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4F77" w:rsidRDefault="00354F77" w:rsidP="00EF6A17">
      <w:pPr>
        <w:jc w:val="both"/>
        <w:rPr>
          <w:b/>
          <w:sz w:val="24"/>
          <w:szCs w:val="24"/>
        </w:rPr>
      </w:pPr>
      <w:r w:rsidRPr="00354F77">
        <w:rPr>
          <w:b/>
          <w:sz w:val="24"/>
          <w:szCs w:val="24"/>
        </w:rPr>
        <w:t>S</w:t>
      </w:r>
      <w:r w:rsidR="00B872A7">
        <w:rPr>
          <w:b/>
          <w:sz w:val="24"/>
          <w:szCs w:val="24"/>
        </w:rPr>
        <w:t xml:space="preserve">tand </w:t>
      </w:r>
      <w:r w:rsidR="008F3517">
        <w:rPr>
          <w:b/>
          <w:sz w:val="24"/>
          <w:szCs w:val="24"/>
        </w:rPr>
        <w:t>1</w:t>
      </w:r>
      <w:r w:rsidR="00E607B7">
        <w:rPr>
          <w:b/>
          <w:sz w:val="24"/>
          <w:szCs w:val="24"/>
        </w:rPr>
        <w:t>1</w:t>
      </w:r>
      <w:bookmarkStart w:id="0" w:name="_GoBack"/>
      <w:bookmarkEnd w:id="0"/>
      <w:r w:rsidR="008F3517">
        <w:rPr>
          <w:b/>
          <w:sz w:val="24"/>
          <w:szCs w:val="24"/>
        </w:rPr>
        <w:t>. Januar 2017</w:t>
      </w:r>
    </w:p>
    <w:p w:rsidR="00354F77" w:rsidRDefault="00354F77" w:rsidP="00EF6A17">
      <w:pPr>
        <w:jc w:val="both"/>
        <w:rPr>
          <w:sz w:val="24"/>
          <w:szCs w:val="24"/>
        </w:rPr>
      </w:pPr>
      <w:r>
        <w:rPr>
          <w:sz w:val="24"/>
          <w:szCs w:val="24"/>
        </w:rPr>
        <w:t>Die Liste der Fragen und Antworten wird ständig aktualisiert</w:t>
      </w:r>
    </w:p>
    <w:p w:rsidR="00354F77" w:rsidRDefault="00354F77" w:rsidP="00EF6A17">
      <w:pPr>
        <w:jc w:val="both"/>
        <w:rPr>
          <w:sz w:val="24"/>
          <w:szCs w:val="24"/>
        </w:rPr>
      </w:pPr>
    </w:p>
    <w:p w:rsidR="00BD543D" w:rsidRPr="008D29B4" w:rsidRDefault="00B3069D" w:rsidP="00EF6A17">
      <w:pPr>
        <w:pStyle w:val="Listenabsatz"/>
        <w:numPr>
          <w:ilvl w:val="0"/>
          <w:numId w:val="2"/>
        </w:numPr>
        <w:jc w:val="both"/>
        <w:rPr>
          <w:b/>
          <w:sz w:val="24"/>
          <w:szCs w:val="24"/>
        </w:rPr>
      </w:pPr>
      <w:r w:rsidRPr="008D29B4">
        <w:rPr>
          <w:b/>
          <w:sz w:val="24"/>
          <w:szCs w:val="24"/>
        </w:rPr>
        <w:t xml:space="preserve">Wie steht der Wettbewerbsbeitrag </w:t>
      </w:r>
      <w:r w:rsidR="001B62FB">
        <w:rPr>
          <w:b/>
          <w:sz w:val="24"/>
          <w:szCs w:val="24"/>
        </w:rPr>
        <w:t>in</w:t>
      </w:r>
      <w:r w:rsidRPr="008D29B4">
        <w:rPr>
          <w:b/>
          <w:sz w:val="24"/>
          <w:szCs w:val="24"/>
        </w:rPr>
        <w:t xml:space="preserve"> Bezug zur Forschungsstrategie Fortschritt.NRW?</w:t>
      </w:r>
    </w:p>
    <w:p w:rsidR="00BD543D" w:rsidRDefault="005F69B4" w:rsidP="00EF6A17">
      <w:pPr>
        <w:jc w:val="both"/>
        <w:rPr>
          <w:sz w:val="24"/>
          <w:szCs w:val="24"/>
        </w:rPr>
      </w:pPr>
      <w:r>
        <w:rPr>
          <w:sz w:val="24"/>
          <w:szCs w:val="24"/>
        </w:rPr>
        <w:t>Im Sinne der strategischen Leitgedanken von Fortschritt.NRW gilt ein umfassendes Innovations- und Nachhaltigkeitsverständnis. Der ganzheitliche und systemische Ansatz soll dabei neue Verfahren für alle gesellschaftlichen Bereiche ermöglichen. Für Innovative Medizin in einer digitalen Gesellschaft wurde der Gesundheitssektor als einer dieser gesellschaftlichen Bereiche ausgewählt. Gesundheitsinnovationen tragen direkt zu den großen gesellschaftlichen Herausforderungen bei und somit müssen die eingereichten Verbundprojekte einen klaren Bezug zu den Zielsetzungen in Fortschritt.NRW aufweisen.</w:t>
      </w:r>
    </w:p>
    <w:p w:rsidR="005F69B4" w:rsidRPr="008D29B4" w:rsidRDefault="005F69B4" w:rsidP="00EF6A17">
      <w:pPr>
        <w:jc w:val="both"/>
        <w:rPr>
          <w:sz w:val="24"/>
          <w:szCs w:val="24"/>
        </w:rPr>
      </w:pPr>
    </w:p>
    <w:p w:rsidR="00BD543D" w:rsidRPr="008D29B4" w:rsidRDefault="00BD543D" w:rsidP="00EF6A17">
      <w:pPr>
        <w:pStyle w:val="Listenabsatz"/>
        <w:numPr>
          <w:ilvl w:val="0"/>
          <w:numId w:val="2"/>
        </w:numPr>
        <w:jc w:val="both"/>
        <w:rPr>
          <w:b/>
          <w:sz w:val="24"/>
          <w:szCs w:val="24"/>
        </w:rPr>
      </w:pPr>
      <w:r w:rsidRPr="008D29B4">
        <w:rPr>
          <w:b/>
          <w:sz w:val="24"/>
          <w:szCs w:val="24"/>
        </w:rPr>
        <w:t>Was bedeutet inter- und transdiziplinäre Verbünde?</w:t>
      </w:r>
    </w:p>
    <w:p w:rsidR="00BD543D" w:rsidRDefault="00BD543D" w:rsidP="00EF6A17">
      <w:pPr>
        <w:jc w:val="both"/>
        <w:rPr>
          <w:sz w:val="24"/>
          <w:szCs w:val="24"/>
        </w:rPr>
      </w:pPr>
      <w:r>
        <w:rPr>
          <w:sz w:val="24"/>
          <w:szCs w:val="24"/>
        </w:rPr>
        <w:t>Der medizinische Sektor als fachübergreifender Raum profitiert im besonderen Maße von Lösungskonzepten, die einen kohärenten Ansatz für derzeitige Problemstellungen im Gesundheitsbereich liefern. Dazu gehört, dass Innovationen als Verbundprojekte durch mehrere Akteure mit unterschiedlichen Kompetenzen gemeinsam entwickelt werden, um einen größtmöglichen Nutzen beim Endverbraucher zu erzielen und ein breites Spektrum an möglichen Hindernissen zu bewältigen.</w:t>
      </w:r>
      <w:r w:rsidR="005F69B4">
        <w:rPr>
          <w:sz w:val="24"/>
          <w:szCs w:val="24"/>
        </w:rPr>
        <w:t xml:space="preserve"> Als eigenständiges Ziel ist für Fortschritt.NRW erdacht, dass Systeminnovationen und dafür benötigte Forschung</w:t>
      </w:r>
      <w:r w:rsidR="00C25DAB">
        <w:rPr>
          <w:sz w:val="24"/>
          <w:szCs w:val="24"/>
        </w:rPr>
        <w:t>,</w:t>
      </w:r>
      <w:r w:rsidR="005F69B4">
        <w:rPr>
          <w:sz w:val="24"/>
          <w:szCs w:val="24"/>
        </w:rPr>
        <w:t xml:space="preserve"> ökologische und soziale Verbesserungen mit sich bringen. E</w:t>
      </w:r>
      <w:r w:rsidR="001B62FB">
        <w:rPr>
          <w:sz w:val="24"/>
          <w:szCs w:val="24"/>
        </w:rPr>
        <w:t>ine wichtige Grundlage dafür ist, dass Innovationen aus Verbünden mit verschiedenen Kompetenzen heraus entstehen</w:t>
      </w:r>
      <w:r w:rsidR="005F69B4">
        <w:rPr>
          <w:sz w:val="24"/>
          <w:szCs w:val="24"/>
        </w:rPr>
        <w:t xml:space="preserve">. </w:t>
      </w:r>
      <w:r w:rsidR="001B62FB">
        <w:rPr>
          <w:sz w:val="24"/>
          <w:szCs w:val="24"/>
        </w:rPr>
        <w:t xml:space="preserve">Interdisziplinarität leitet sich von der Idee ab, dass beispielsweise ein Verbund aus Akteurinnen und Akteuren von einer gemeinsamen Hochschule stammen, jedoch aus verschiedenen Fachbereichen oder Instituten unterschiedliche Kompetenzen zusammentragen. </w:t>
      </w:r>
      <w:r w:rsidR="005F69B4">
        <w:rPr>
          <w:sz w:val="24"/>
          <w:szCs w:val="24"/>
        </w:rPr>
        <w:t>Transdisziplinarität im hier verstandenen Sinne bedeutet dabei, neben Wissenschaftlerinnen und</w:t>
      </w:r>
      <w:r w:rsidR="0012742F">
        <w:rPr>
          <w:sz w:val="24"/>
          <w:szCs w:val="24"/>
        </w:rPr>
        <w:t xml:space="preserve"> Wissenschaftlern gezielt nicht-</w:t>
      </w:r>
      <w:r w:rsidR="005F69B4">
        <w:rPr>
          <w:sz w:val="24"/>
          <w:szCs w:val="24"/>
        </w:rPr>
        <w:t>wissenschaftliche gesellschaftliche Akteurinnen und Akteure aus Wirtschaft, Zivilgesellschaft und Politik als Träger praktischen Wissens in den Forschungsprozess des jeweiligen Projektes einzubeziehen.</w:t>
      </w:r>
      <w:r w:rsidR="002E1C7E">
        <w:rPr>
          <w:sz w:val="24"/>
          <w:szCs w:val="24"/>
        </w:rPr>
        <w:t xml:space="preserve"> Der Transfer unterschiedlicher Kompetenzen trägt letztendlich entscheidend zur Lösung großer gesellschaftlicher Herausforderungen bei.</w:t>
      </w:r>
      <w:r w:rsidR="001B62FB">
        <w:rPr>
          <w:sz w:val="24"/>
          <w:szCs w:val="24"/>
        </w:rPr>
        <w:t xml:space="preserve"> </w:t>
      </w:r>
    </w:p>
    <w:p w:rsidR="00BD543D" w:rsidRPr="00BD543D" w:rsidRDefault="00BD543D" w:rsidP="00EF6A17">
      <w:pPr>
        <w:jc w:val="both"/>
        <w:rPr>
          <w:sz w:val="24"/>
          <w:szCs w:val="24"/>
        </w:rPr>
      </w:pPr>
    </w:p>
    <w:p w:rsidR="00BD543D" w:rsidRPr="008D29B4" w:rsidRDefault="00B3069D" w:rsidP="00EF6A17">
      <w:pPr>
        <w:pStyle w:val="Listenabsatz"/>
        <w:numPr>
          <w:ilvl w:val="0"/>
          <w:numId w:val="2"/>
        </w:numPr>
        <w:jc w:val="both"/>
        <w:rPr>
          <w:b/>
          <w:sz w:val="24"/>
          <w:szCs w:val="24"/>
        </w:rPr>
      </w:pPr>
      <w:r w:rsidRPr="008D29B4">
        <w:rPr>
          <w:b/>
          <w:sz w:val="24"/>
          <w:szCs w:val="24"/>
        </w:rPr>
        <w:t>Was ist unter w</w:t>
      </w:r>
      <w:r w:rsidR="00BD543D" w:rsidRPr="008D29B4">
        <w:rPr>
          <w:b/>
          <w:sz w:val="24"/>
          <w:szCs w:val="24"/>
        </w:rPr>
        <w:t>issenschaftliche</w:t>
      </w:r>
      <w:r w:rsidRPr="008D29B4">
        <w:rPr>
          <w:b/>
          <w:sz w:val="24"/>
          <w:szCs w:val="24"/>
        </w:rPr>
        <w:t>r</w:t>
      </w:r>
      <w:r w:rsidR="00BD543D" w:rsidRPr="008D29B4">
        <w:rPr>
          <w:b/>
          <w:sz w:val="24"/>
          <w:szCs w:val="24"/>
        </w:rPr>
        <w:t xml:space="preserve"> Exzellenz</w:t>
      </w:r>
      <w:r w:rsidRPr="008D29B4">
        <w:rPr>
          <w:b/>
          <w:sz w:val="24"/>
          <w:szCs w:val="24"/>
        </w:rPr>
        <w:t xml:space="preserve"> in diesem </w:t>
      </w:r>
      <w:r w:rsidR="0022257B" w:rsidRPr="008D29B4">
        <w:rPr>
          <w:b/>
          <w:sz w:val="24"/>
          <w:szCs w:val="24"/>
        </w:rPr>
        <w:t>Wettbewerb</w:t>
      </w:r>
      <w:r w:rsidRPr="008D29B4">
        <w:rPr>
          <w:b/>
          <w:sz w:val="24"/>
          <w:szCs w:val="24"/>
        </w:rPr>
        <w:t xml:space="preserve"> zu verstehen?</w:t>
      </w:r>
    </w:p>
    <w:p w:rsidR="00BD543D" w:rsidRDefault="00EA69DA" w:rsidP="00EF6A17">
      <w:pPr>
        <w:jc w:val="both"/>
        <w:rPr>
          <w:sz w:val="24"/>
          <w:szCs w:val="24"/>
        </w:rPr>
      </w:pPr>
      <w:r>
        <w:rPr>
          <w:sz w:val="24"/>
          <w:szCs w:val="24"/>
        </w:rPr>
        <w:t xml:space="preserve">Die Vorhaben, die durch dieses Programm gefördert werden, müssen den Kriterien wissenschaftlich exzellenter Ansätze entsprechen. Dazu gehört eine genaue Aufschlüsselung der angewandten Forschungsmethode, eine plausible Darstellung der verfolgten Forschungsstrategie sowie eine exzellente Qualität des Verbundes. Dazu zählt auch die Qualität der Projektpartner, </w:t>
      </w:r>
      <w:r w:rsidR="001B62FB">
        <w:rPr>
          <w:sz w:val="24"/>
          <w:szCs w:val="24"/>
        </w:rPr>
        <w:t>d.h. im nicht-</w:t>
      </w:r>
      <w:r>
        <w:rPr>
          <w:sz w:val="24"/>
          <w:szCs w:val="24"/>
        </w:rPr>
        <w:t xml:space="preserve">wissenschaftlichen Bereich eine Aufstellung über die </w:t>
      </w:r>
      <w:r w:rsidR="001B62FB">
        <w:rPr>
          <w:sz w:val="24"/>
          <w:szCs w:val="24"/>
        </w:rPr>
        <w:t>Expertisen</w:t>
      </w:r>
      <w:r>
        <w:rPr>
          <w:sz w:val="24"/>
          <w:szCs w:val="24"/>
        </w:rPr>
        <w:t xml:space="preserve"> der Projektbeteiligten</w:t>
      </w:r>
      <w:r w:rsidR="009B4675">
        <w:rPr>
          <w:sz w:val="24"/>
          <w:szCs w:val="24"/>
        </w:rPr>
        <w:t xml:space="preserve"> z.B.</w:t>
      </w:r>
      <w:r w:rsidR="001B62FB">
        <w:rPr>
          <w:sz w:val="24"/>
          <w:szCs w:val="24"/>
        </w:rPr>
        <w:t xml:space="preserve"> eine Auskunft über jeweilige besondere Kenntnisse oder Erfahrungen eines Projektbeteiligten in einem speziellen Fachgebiet</w:t>
      </w:r>
      <w:r w:rsidR="009B4675">
        <w:rPr>
          <w:sz w:val="24"/>
          <w:szCs w:val="24"/>
        </w:rPr>
        <w:t xml:space="preserve"> i</w:t>
      </w:r>
      <w:r w:rsidR="0034151E">
        <w:rPr>
          <w:sz w:val="24"/>
          <w:szCs w:val="24"/>
        </w:rPr>
        <w:t>n</w:t>
      </w:r>
      <w:r w:rsidR="009B4675">
        <w:rPr>
          <w:sz w:val="24"/>
          <w:szCs w:val="24"/>
        </w:rPr>
        <w:t xml:space="preserve"> Bezug auf die jeweiligen Leistungen im Verbund.</w:t>
      </w:r>
    </w:p>
    <w:p w:rsidR="00EA69DA" w:rsidRPr="00BD543D" w:rsidRDefault="00EA69DA" w:rsidP="00EF6A17">
      <w:pPr>
        <w:jc w:val="both"/>
        <w:rPr>
          <w:sz w:val="24"/>
          <w:szCs w:val="24"/>
        </w:rPr>
      </w:pPr>
    </w:p>
    <w:p w:rsidR="00601243" w:rsidRPr="008D29B4" w:rsidRDefault="006352A4" w:rsidP="00EF6A17">
      <w:pPr>
        <w:pStyle w:val="Listenabsatz"/>
        <w:numPr>
          <w:ilvl w:val="0"/>
          <w:numId w:val="2"/>
        </w:numPr>
        <w:jc w:val="both"/>
        <w:rPr>
          <w:b/>
          <w:sz w:val="24"/>
          <w:szCs w:val="24"/>
        </w:rPr>
      </w:pPr>
      <w:r w:rsidRPr="008D29B4">
        <w:rPr>
          <w:b/>
          <w:sz w:val="24"/>
          <w:szCs w:val="24"/>
        </w:rPr>
        <w:lastRenderedPageBreak/>
        <w:t xml:space="preserve">Was </w:t>
      </w:r>
      <w:r w:rsidR="00345B5A" w:rsidRPr="008D29B4">
        <w:rPr>
          <w:b/>
          <w:sz w:val="24"/>
          <w:szCs w:val="24"/>
        </w:rPr>
        <w:t>bedeutet</w:t>
      </w:r>
      <w:r w:rsidRPr="008D29B4">
        <w:rPr>
          <w:b/>
          <w:sz w:val="24"/>
          <w:szCs w:val="24"/>
        </w:rPr>
        <w:t xml:space="preserve"> gesellschaftliche </w:t>
      </w:r>
      <w:r w:rsidR="00B012C8" w:rsidRPr="008D29B4">
        <w:rPr>
          <w:b/>
          <w:sz w:val="24"/>
          <w:szCs w:val="24"/>
        </w:rPr>
        <w:t>Problemlösungsrelevanz</w:t>
      </w:r>
      <w:r w:rsidRPr="008D29B4">
        <w:rPr>
          <w:b/>
          <w:sz w:val="24"/>
          <w:szCs w:val="24"/>
        </w:rPr>
        <w:t xml:space="preserve"> der Digitalisierung im Gesundheitswesen?</w:t>
      </w:r>
    </w:p>
    <w:p w:rsidR="006352A4" w:rsidRDefault="006352A4" w:rsidP="00EF6A17">
      <w:pPr>
        <w:jc w:val="both"/>
        <w:rPr>
          <w:sz w:val="24"/>
          <w:szCs w:val="24"/>
        </w:rPr>
      </w:pPr>
      <w:r>
        <w:rPr>
          <w:sz w:val="24"/>
          <w:szCs w:val="24"/>
        </w:rPr>
        <w:t>Vor dem Hintergrund des digitalen Wandels in verschiedenen Lebensbereichen der Bürgerinnen und Bürger in NRW, müssen sich Antragsteller kritisch mit den</w:t>
      </w:r>
      <w:r w:rsidR="00BD543D">
        <w:rPr>
          <w:sz w:val="24"/>
          <w:szCs w:val="24"/>
        </w:rPr>
        <w:t xml:space="preserve"> relevanten</w:t>
      </w:r>
      <w:r>
        <w:rPr>
          <w:sz w:val="24"/>
          <w:szCs w:val="24"/>
        </w:rPr>
        <w:t xml:space="preserve"> Folgen eines vernetzten und digitalisierten Gesundheitssektors für die Gesellschaft auseinandersetzen. Sicherheit und Datenschutz sind ein wichtiges Beispiel für die Bedürfnisse an nutzerorientierten Lösungen für den medizinischen Alltag.</w:t>
      </w:r>
      <w:r w:rsidR="008D400F">
        <w:rPr>
          <w:sz w:val="24"/>
          <w:szCs w:val="24"/>
        </w:rPr>
        <w:t xml:space="preserve"> Ebenso sollten die Projekte </w:t>
      </w:r>
      <w:r w:rsidR="00BD543D">
        <w:rPr>
          <w:sz w:val="24"/>
          <w:szCs w:val="24"/>
        </w:rPr>
        <w:t>den Nutzenaspekt der</w:t>
      </w:r>
      <w:r w:rsidR="008D400F">
        <w:rPr>
          <w:sz w:val="24"/>
          <w:szCs w:val="24"/>
        </w:rPr>
        <w:t xml:space="preserve"> Innovationen </w:t>
      </w:r>
      <w:r w:rsidR="00BD543D">
        <w:rPr>
          <w:sz w:val="24"/>
          <w:szCs w:val="24"/>
        </w:rPr>
        <w:t>innerhalb</w:t>
      </w:r>
      <w:r w:rsidR="008D400F">
        <w:rPr>
          <w:sz w:val="24"/>
          <w:szCs w:val="24"/>
        </w:rPr>
        <w:t xml:space="preserve"> Gesundheitssektor in Betracht ziehen, da nur ein vom Nutzen überzeugter Anwender zum </w:t>
      </w:r>
      <w:r w:rsidR="00BD543D">
        <w:rPr>
          <w:sz w:val="24"/>
          <w:szCs w:val="24"/>
        </w:rPr>
        <w:t xml:space="preserve">letztendlichen </w:t>
      </w:r>
      <w:r w:rsidR="000310FA">
        <w:rPr>
          <w:sz w:val="24"/>
          <w:szCs w:val="24"/>
        </w:rPr>
        <w:t>Erfolg eines Projekts beitra</w:t>
      </w:r>
      <w:r w:rsidR="008D400F">
        <w:rPr>
          <w:sz w:val="24"/>
          <w:szCs w:val="24"/>
        </w:rPr>
        <w:t>g</w:t>
      </w:r>
      <w:r w:rsidR="000310FA">
        <w:rPr>
          <w:sz w:val="24"/>
          <w:szCs w:val="24"/>
        </w:rPr>
        <w:t>en kann</w:t>
      </w:r>
      <w:r w:rsidR="008D400F">
        <w:rPr>
          <w:sz w:val="24"/>
          <w:szCs w:val="24"/>
        </w:rPr>
        <w:t>.</w:t>
      </w:r>
    </w:p>
    <w:p w:rsidR="00C2514B" w:rsidRDefault="00C2514B" w:rsidP="00EF6A17">
      <w:pPr>
        <w:jc w:val="both"/>
        <w:rPr>
          <w:sz w:val="24"/>
          <w:szCs w:val="24"/>
        </w:rPr>
      </w:pPr>
    </w:p>
    <w:p w:rsidR="00BD543D" w:rsidRPr="008D29B4" w:rsidRDefault="00B3069D" w:rsidP="00EF6A17">
      <w:pPr>
        <w:pStyle w:val="Listenabsatz"/>
        <w:numPr>
          <w:ilvl w:val="0"/>
          <w:numId w:val="2"/>
        </w:numPr>
        <w:jc w:val="both"/>
        <w:rPr>
          <w:b/>
          <w:sz w:val="24"/>
          <w:szCs w:val="24"/>
        </w:rPr>
      </w:pPr>
      <w:r w:rsidRPr="008D29B4">
        <w:rPr>
          <w:b/>
          <w:sz w:val="24"/>
          <w:szCs w:val="24"/>
        </w:rPr>
        <w:t>Was ist unter einem Neuheitsgrad zu verstehen?</w:t>
      </w:r>
    </w:p>
    <w:p w:rsidR="00BD543D" w:rsidRDefault="00345B5A" w:rsidP="00EF6A17">
      <w:pPr>
        <w:jc w:val="both"/>
        <w:rPr>
          <w:sz w:val="24"/>
          <w:szCs w:val="24"/>
        </w:rPr>
      </w:pPr>
      <w:r>
        <w:rPr>
          <w:sz w:val="24"/>
          <w:szCs w:val="24"/>
        </w:rPr>
        <w:t>Eingereichte Projektvorhaben müssen dem umfassenden Innovationsverständnis der Forschungsstrategie Fortschritt.NRW entsprechen. Dazu muss das Projekt einen Transfer relevanter neuer wissenschaftlicher Erkenntnisse in nachhaltige Lösungskonzepte leisten und damit für soziale und technische Neuerungen im Gesundheitssektor sorgen.</w:t>
      </w:r>
    </w:p>
    <w:p w:rsidR="00345B5A" w:rsidRPr="00BD543D" w:rsidRDefault="00345B5A" w:rsidP="00EF6A17">
      <w:pPr>
        <w:jc w:val="both"/>
        <w:rPr>
          <w:sz w:val="24"/>
          <w:szCs w:val="24"/>
        </w:rPr>
      </w:pPr>
    </w:p>
    <w:p w:rsidR="00BD543D" w:rsidRPr="008D29B4" w:rsidRDefault="00B3069D" w:rsidP="00EF6A17">
      <w:pPr>
        <w:pStyle w:val="Listenabsatz"/>
        <w:numPr>
          <w:ilvl w:val="0"/>
          <w:numId w:val="2"/>
        </w:numPr>
        <w:jc w:val="both"/>
        <w:rPr>
          <w:b/>
          <w:sz w:val="24"/>
          <w:szCs w:val="24"/>
        </w:rPr>
      </w:pPr>
      <w:r w:rsidRPr="008D29B4">
        <w:rPr>
          <w:b/>
          <w:sz w:val="24"/>
          <w:szCs w:val="24"/>
        </w:rPr>
        <w:t xml:space="preserve">Worauf zielt </w:t>
      </w:r>
      <w:r w:rsidR="00BD543D" w:rsidRPr="008D29B4">
        <w:rPr>
          <w:b/>
          <w:sz w:val="24"/>
          <w:szCs w:val="24"/>
        </w:rPr>
        <w:t>Erreichbarkeit der Projektziele inkl. Risiko des Vorhabens</w:t>
      </w:r>
      <w:r w:rsidRPr="008D29B4">
        <w:rPr>
          <w:b/>
          <w:sz w:val="24"/>
          <w:szCs w:val="24"/>
        </w:rPr>
        <w:t xml:space="preserve"> als Bewertungskriterium ab?</w:t>
      </w:r>
    </w:p>
    <w:p w:rsidR="001B62FB" w:rsidRDefault="00B3069D" w:rsidP="00EF6A17">
      <w:pPr>
        <w:jc w:val="both"/>
        <w:rPr>
          <w:sz w:val="24"/>
          <w:szCs w:val="24"/>
        </w:rPr>
      </w:pPr>
      <w:r>
        <w:rPr>
          <w:sz w:val="24"/>
          <w:szCs w:val="24"/>
        </w:rPr>
        <w:t>Besonders innovative Vorhaben zeichnen sich stets durch ein hohes Risiko zur Erreichbarkeit der gesteckten Ziele aus. Eine Abschätzung der Projektteilnehmer bezüglich der zu erwartenden Risiken hilft die Erfolgschancen des Vorhabens besser einzuschätzen. Aus der Skizze muss klar hervorgehen, dass etwaige Risiken in Betracht gezogen wurden und mit entsprechenden Maßnahmen verringert werden</w:t>
      </w:r>
      <w:r w:rsidR="00A347DA">
        <w:rPr>
          <w:sz w:val="24"/>
          <w:szCs w:val="24"/>
        </w:rPr>
        <w:t>, oder warum dies im Einzelfall nicht möglich ist</w:t>
      </w:r>
      <w:r>
        <w:rPr>
          <w:sz w:val="24"/>
          <w:szCs w:val="24"/>
        </w:rPr>
        <w:t>.</w:t>
      </w:r>
      <w:r w:rsidR="001B62FB">
        <w:rPr>
          <w:sz w:val="24"/>
          <w:szCs w:val="24"/>
        </w:rPr>
        <w:t xml:space="preserve"> </w:t>
      </w:r>
    </w:p>
    <w:p w:rsidR="00B3069D" w:rsidRPr="00B3069D" w:rsidRDefault="00462B6E" w:rsidP="00EF6A17">
      <w:pPr>
        <w:jc w:val="both"/>
        <w:rPr>
          <w:sz w:val="24"/>
          <w:szCs w:val="24"/>
        </w:rPr>
      </w:pPr>
      <w:r>
        <w:rPr>
          <w:sz w:val="24"/>
          <w:szCs w:val="24"/>
        </w:rPr>
        <w:t xml:space="preserve">Hierzu soll eine </w:t>
      </w:r>
      <w:r w:rsidR="007956F9">
        <w:rPr>
          <w:sz w:val="24"/>
          <w:szCs w:val="24"/>
        </w:rPr>
        <w:t xml:space="preserve">kurze </w:t>
      </w:r>
      <w:r>
        <w:rPr>
          <w:sz w:val="24"/>
          <w:szCs w:val="24"/>
        </w:rPr>
        <w:t>SWOT Analyse aufgestellt werden</w:t>
      </w:r>
      <w:r w:rsidR="001B4E53">
        <w:rPr>
          <w:sz w:val="24"/>
          <w:szCs w:val="24"/>
        </w:rPr>
        <w:t xml:space="preserve"> und</w:t>
      </w:r>
      <w:r w:rsidR="001B62FB">
        <w:rPr>
          <w:sz w:val="24"/>
          <w:szCs w:val="24"/>
        </w:rPr>
        <w:t xml:space="preserve"> gemäß dem Begriff die Stärken, Schwächen, Chancen und Bedrohungen für ein bestimmtes Projekt </w:t>
      </w:r>
      <w:r w:rsidR="001B4E53">
        <w:rPr>
          <w:sz w:val="24"/>
          <w:szCs w:val="24"/>
        </w:rPr>
        <w:t>aufzeigen</w:t>
      </w:r>
      <w:r w:rsidR="00962D2C">
        <w:rPr>
          <w:sz w:val="24"/>
          <w:szCs w:val="24"/>
        </w:rPr>
        <w:t>, und ist der Skizze in der Projektbeschreibung beizufügen.</w:t>
      </w:r>
    </w:p>
    <w:p w:rsidR="00345B5A" w:rsidRPr="008D29B4" w:rsidRDefault="00345B5A" w:rsidP="00EF6A17">
      <w:pPr>
        <w:jc w:val="both"/>
        <w:rPr>
          <w:sz w:val="24"/>
          <w:szCs w:val="24"/>
        </w:rPr>
      </w:pPr>
    </w:p>
    <w:p w:rsidR="00345B5A" w:rsidRPr="008D29B4" w:rsidRDefault="00345B5A" w:rsidP="00EF6A17">
      <w:pPr>
        <w:pStyle w:val="Listenabsatz"/>
        <w:numPr>
          <w:ilvl w:val="0"/>
          <w:numId w:val="2"/>
        </w:numPr>
        <w:jc w:val="both"/>
        <w:rPr>
          <w:b/>
          <w:sz w:val="24"/>
          <w:szCs w:val="24"/>
        </w:rPr>
      </w:pPr>
      <w:r w:rsidRPr="008D29B4">
        <w:rPr>
          <w:b/>
          <w:sz w:val="24"/>
          <w:szCs w:val="24"/>
        </w:rPr>
        <w:t xml:space="preserve">Wie funktioniert das </w:t>
      </w:r>
      <w:r w:rsidR="00962D2C">
        <w:rPr>
          <w:b/>
          <w:sz w:val="24"/>
          <w:szCs w:val="24"/>
        </w:rPr>
        <w:t>Förderverfahren</w:t>
      </w:r>
      <w:r w:rsidRPr="008D29B4">
        <w:rPr>
          <w:b/>
          <w:sz w:val="24"/>
          <w:szCs w:val="24"/>
        </w:rPr>
        <w:t>?</w:t>
      </w:r>
    </w:p>
    <w:p w:rsidR="00345B5A" w:rsidRDefault="00345B5A" w:rsidP="00EF6A17">
      <w:pPr>
        <w:jc w:val="both"/>
        <w:rPr>
          <w:sz w:val="24"/>
          <w:szCs w:val="24"/>
        </w:rPr>
      </w:pPr>
      <w:r>
        <w:rPr>
          <w:sz w:val="24"/>
          <w:szCs w:val="24"/>
        </w:rPr>
        <w:t xml:space="preserve">Das </w:t>
      </w:r>
      <w:r w:rsidR="00962D2C">
        <w:rPr>
          <w:sz w:val="24"/>
          <w:szCs w:val="24"/>
        </w:rPr>
        <w:t>Förderverfahren</w:t>
      </w:r>
      <w:r>
        <w:rPr>
          <w:sz w:val="24"/>
          <w:szCs w:val="24"/>
        </w:rPr>
        <w:t xml:space="preserve"> ist zweistufig. In der ersten Stufe werden durch die </w:t>
      </w:r>
      <w:r w:rsidR="00962D2C">
        <w:rPr>
          <w:sz w:val="24"/>
          <w:szCs w:val="24"/>
        </w:rPr>
        <w:t>Bewerber</w:t>
      </w:r>
      <w:r>
        <w:rPr>
          <w:sz w:val="24"/>
          <w:szCs w:val="24"/>
        </w:rPr>
        <w:t xml:space="preserve"> eingereichte Skizzen von unabhängigen Fachgutachtern bewertet</w:t>
      </w:r>
      <w:r w:rsidR="006D47DB">
        <w:rPr>
          <w:sz w:val="24"/>
          <w:szCs w:val="24"/>
        </w:rPr>
        <w:t>. Je n</w:t>
      </w:r>
      <w:r>
        <w:rPr>
          <w:sz w:val="24"/>
          <w:szCs w:val="24"/>
        </w:rPr>
        <w:t>ach Empfehlung wird eine Auswahlentscheidung durch das Ministerium für Innovation, Wissenschaft und Forschung</w:t>
      </w:r>
      <w:r w:rsidR="006D47DB">
        <w:rPr>
          <w:sz w:val="24"/>
          <w:szCs w:val="24"/>
        </w:rPr>
        <w:t xml:space="preserve"> zum weiteren Verbleib der Projektbeteiligten im Wettbewerb</w:t>
      </w:r>
      <w:r>
        <w:rPr>
          <w:sz w:val="24"/>
          <w:szCs w:val="24"/>
        </w:rPr>
        <w:t xml:space="preserve"> getroffen. In der zweiten Stufe werden empfohlene Skizzeneinreicher formal zur Antragstellung aufgefordert. Nach förderrechtlicher Prüfung der Projektanträge </w:t>
      </w:r>
      <w:r w:rsidR="00462B6E">
        <w:rPr>
          <w:sz w:val="24"/>
          <w:szCs w:val="24"/>
        </w:rPr>
        <w:t xml:space="preserve">durch den Projektträger </w:t>
      </w:r>
      <w:r>
        <w:rPr>
          <w:sz w:val="24"/>
          <w:szCs w:val="24"/>
        </w:rPr>
        <w:t xml:space="preserve">sowie auf Basis der vorhandenen Haushaltsmittel wird </w:t>
      </w:r>
      <w:r w:rsidR="00462B6E">
        <w:rPr>
          <w:sz w:val="24"/>
          <w:szCs w:val="24"/>
        </w:rPr>
        <w:t xml:space="preserve">abschließend </w:t>
      </w:r>
      <w:r>
        <w:rPr>
          <w:sz w:val="24"/>
          <w:szCs w:val="24"/>
        </w:rPr>
        <w:t xml:space="preserve">über </w:t>
      </w:r>
      <w:r w:rsidR="00462B6E">
        <w:rPr>
          <w:sz w:val="24"/>
          <w:szCs w:val="24"/>
        </w:rPr>
        <w:t xml:space="preserve">die </w:t>
      </w:r>
      <w:r>
        <w:rPr>
          <w:sz w:val="24"/>
          <w:szCs w:val="24"/>
        </w:rPr>
        <w:t>Bewilligung der Anträge entschieden.</w:t>
      </w:r>
    </w:p>
    <w:p w:rsidR="00BD543D" w:rsidRPr="00BD543D" w:rsidRDefault="00BD543D" w:rsidP="00EF6A17">
      <w:pPr>
        <w:jc w:val="both"/>
        <w:rPr>
          <w:sz w:val="24"/>
          <w:szCs w:val="24"/>
        </w:rPr>
      </w:pPr>
    </w:p>
    <w:p w:rsidR="00C2514B" w:rsidRPr="008D29B4" w:rsidRDefault="00345B5A" w:rsidP="00EF6A17">
      <w:pPr>
        <w:pStyle w:val="Listenabsatz"/>
        <w:numPr>
          <w:ilvl w:val="0"/>
          <w:numId w:val="2"/>
        </w:numPr>
        <w:jc w:val="both"/>
        <w:rPr>
          <w:b/>
          <w:sz w:val="24"/>
          <w:szCs w:val="24"/>
        </w:rPr>
      </w:pPr>
      <w:r w:rsidRPr="008D29B4">
        <w:rPr>
          <w:b/>
          <w:sz w:val="24"/>
          <w:szCs w:val="24"/>
        </w:rPr>
        <w:t xml:space="preserve">Wer darf </w:t>
      </w:r>
      <w:r w:rsidR="00C25DAB" w:rsidRPr="008D29B4">
        <w:rPr>
          <w:b/>
          <w:sz w:val="24"/>
          <w:szCs w:val="24"/>
        </w:rPr>
        <w:t>Wettbewerbsbeiträge</w:t>
      </w:r>
      <w:r w:rsidRPr="008D29B4">
        <w:rPr>
          <w:b/>
          <w:sz w:val="24"/>
          <w:szCs w:val="24"/>
        </w:rPr>
        <w:t xml:space="preserve"> einreichen</w:t>
      </w:r>
      <w:r w:rsidR="00C2514B" w:rsidRPr="008D29B4">
        <w:rPr>
          <w:b/>
          <w:sz w:val="24"/>
          <w:szCs w:val="24"/>
        </w:rPr>
        <w:t>?</w:t>
      </w:r>
    </w:p>
    <w:p w:rsidR="00C2514B" w:rsidRDefault="00345B5A" w:rsidP="00EF6A17">
      <w:pPr>
        <w:jc w:val="both"/>
        <w:rPr>
          <w:sz w:val="24"/>
          <w:szCs w:val="24"/>
        </w:rPr>
      </w:pPr>
      <w:r>
        <w:rPr>
          <w:sz w:val="24"/>
          <w:szCs w:val="24"/>
        </w:rPr>
        <w:t>Berechtigt</w:t>
      </w:r>
      <w:r w:rsidR="00C2514B">
        <w:rPr>
          <w:sz w:val="24"/>
          <w:szCs w:val="24"/>
        </w:rPr>
        <w:t xml:space="preserve"> sind in </w:t>
      </w:r>
      <w:r>
        <w:rPr>
          <w:sz w:val="24"/>
          <w:szCs w:val="24"/>
        </w:rPr>
        <w:t>Nordrhein-Westfalen</w:t>
      </w:r>
      <w:r w:rsidR="00C2514B">
        <w:rPr>
          <w:sz w:val="24"/>
          <w:szCs w:val="24"/>
        </w:rPr>
        <w:t xml:space="preserve"> ansässige Unternehmen, Hochschulen, Forschungseinrichtungen sowie sonstige Einrichtungen. Sollte es sich bei den Projektpartnern um zwei verschiedene rechtlich nicht selbstständige Institute oder Bereiche ein und derselben juristischen Person handeln, so können diese auch einen gemeinsamen Antrag einreichen.</w:t>
      </w:r>
    </w:p>
    <w:p w:rsidR="00C2514B" w:rsidRDefault="00C2514B" w:rsidP="00EF6A17">
      <w:pPr>
        <w:jc w:val="both"/>
        <w:rPr>
          <w:sz w:val="24"/>
          <w:szCs w:val="24"/>
        </w:rPr>
      </w:pPr>
    </w:p>
    <w:p w:rsidR="00C25DAB" w:rsidRPr="008D29B4" w:rsidRDefault="00C25DAB" w:rsidP="00EF6A17">
      <w:pPr>
        <w:pStyle w:val="Listenabsatz"/>
        <w:numPr>
          <w:ilvl w:val="0"/>
          <w:numId w:val="2"/>
        </w:numPr>
        <w:jc w:val="both"/>
        <w:rPr>
          <w:b/>
          <w:sz w:val="24"/>
          <w:szCs w:val="24"/>
        </w:rPr>
      </w:pPr>
      <w:r w:rsidRPr="008D29B4">
        <w:rPr>
          <w:b/>
          <w:sz w:val="24"/>
          <w:szCs w:val="24"/>
        </w:rPr>
        <w:t>Wie sind die Wettbewerbsbeiträge einzureichen?</w:t>
      </w:r>
    </w:p>
    <w:p w:rsidR="00C25DAB" w:rsidRDefault="00C25DAB" w:rsidP="00EF6A17">
      <w:pPr>
        <w:jc w:val="both"/>
        <w:rPr>
          <w:sz w:val="24"/>
          <w:szCs w:val="24"/>
        </w:rPr>
      </w:pPr>
      <w:r>
        <w:rPr>
          <w:sz w:val="24"/>
          <w:szCs w:val="24"/>
        </w:rPr>
        <w:lastRenderedPageBreak/>
        <w:t xml:space="preserve">Die Skizzen sind in dreifacher </w:t>
      </w:r>
      <w:r w:rsidR="00962D2C">
        <w:rPr>
          <w:sz w:val="24"/>
          <w:szCs w:val="24"/>
        </w:rPr>
        <w:t>Ausführung</w:t>
      </w:r>
      <w:r>
        <w:rPr>
          <w:sz w:val="24"/>
          <w:szCs w:val="24"/>
        </w:rPr>
        <w:t xml:space="preserve"> (</w:t>
      </w:r>
      <w:r w:rsidR="00962D2C">
        <w:rPr>
          <w:sz w:val="24"/>
          <w:szCs w:val="24"/>
        </w:rPr>
        <w:t xml:space="preserve">ein Original, zwei Kopien; </w:t>
      </w:r>
      <w:r>
        <w:rPr>
          <w:sz w:val="24"/>
          <w:szCs w:val="24"/>
        </w:rPr>
        <w:t>ausgenommen Finanzie</w:t>
      </w:r>
      <w:r w:rsidR="009B168C">
        <w:rPr>
          <w:sz w:val="24"/>
          <w:szCs w:val="24"/>
        </w:rPr>
        <w:t xml:space="preserve">rungsunterlagen), ungebunden, nicht </w:t>
      </w:r>
      <w:r>
        <w:rPr>
          <w:sz w:val="24"/>
          <w:szCs w:val="24"/>
        </w:rPr>
        <w:t>geheftet und einseitig auf DIN A4 bedruckt sowie gelocht einzureichen. Zusätzlich sind die Dokumente auf</w:t>
      </w:r>
      <w:r w:rsidR="00247D14">
        <w:rPr>
          <w:sz w:val="24"/>
          <w:szCs w:val="24"/>
        </w:rPr>
        <w:t xml:space="preserve"> ein</w:t>
      </w:r>
      <w:r w:rsidR="009B4675">
        <w:rPr>
          <w:sz w:val="24"/>
          <w:szCs w:val="24"/>
        </w:rPr>
        <w:t>er CD-ROM (</w:t>
      </w:r>
      <w:r w:rsidR="00247D14" w:rsidRPr="00247D14">
        <w:rPr>
          <w:sz w:val="24"/>
          <w:szCs w:val="24"/>
          <w:u w:val="single"/>
        </w:rPr>
        <w:t>kein USB-Stick</w:t>
      </w:r>
      <w:r w:rsidR="00247D14">
        <w:rPr>
          <w:sz w:val="24"/>
          <w:szCs w:val="24"/>
        </w:rPr>
        <w:t>)</w:t>
      </w:r>
      <w:r>
        <w:rPr>
          <w:sz w:val="24"/>
          <w:szCs w:val="24"/>
        </w:rPr>
        <w:t xml:space="preserve"> im pdf-Format mitzuliefern.</w:t>
      </w:r>
    </w:p>
    <w:p w:rsidR="00C25DAB" w:rsidRPr="00C25DAB" w:rsidRDefault="00C25DAB" w:rsidP="00EF6A17">
      <w:pPr>
        <w:jc w:val="both"/>
        <w:rPr>
          <w:sz w:val="24"/>
          <w:szCs w:val="24"/>
        </w:rPr>
      </w:pPr>
    </w:p>
    <w:p w:rsidR="005A4B6E" w:rsidRPr="008D29B4" w:rsidRDefault="005A4B6E" w:rsidP="00EF6A17">
      <w:pPr>
        <w:pStyle w:val="Listenabsatz"/>
        <w:numPr>
          <w:ilvl w:val="0"/>
          <w:numId w:val="2"/>
        </w:numPr>
        <w:jc w:val="both"/>
        <w:rPr>
          <w:b/>
          <w:sz w:val="24"/>
          <w:szCs w:val="24"/>
        </w:rPr>
      </w:pPr>
      <w:r w:rsidRPr="008D29B4">
        <w:rPr>
          <w:b/>
          <w:sz w:val="24"/>
          <w:szCs w:val="24"/>
        </w:rPr>
        <w:t>Wie lang ist der Förderzeitraum?</w:t>
      </w:r>
    </w:p>
    <w:p w:rsidR="005A4B6E" w:rsidRDefault="005A4B6E" w:rsidP="00EF6A17">
      <w:pPr>
        <w:jc w:val="both"/>
        <w:rPr>
          <w:sz w:val="24"/>
          <w:szCs w:val="24"/>
        </w:rPr>
      </w:pPr>
      <w:r>
        <w:rPr>
          <w:sz w:val="24"/>
          <w:szCs w:val="24"/>
        </w:rPr>
        <w:t>Der Förderzeitraum erstreckt sich über maximal 3</w:t>
      </w:r>
      <w:r w:rsidR="00962D2C">
        <w:rPr>
          <w:sz w:val="24"/>
          <w:szCs w:val="24"/>
        </w:rPr>
        <w:t>6</w:t>
      </w:r>
      <w:r>
        <w:rPr>
          <w:sz w:val="24"/>
          <w:szCs w:val="24"/>
        </w:rPr>
        <w:t xml:space="preserve"> </w:t>
      </w:r>
      <w:r w:rsidR="00962D2C">
        <w:rPr>
          <w:sz w:val="24"/>
          <w:szCs w:val="24"/>
        </w:rPr>
        <w:t>Monate</w:t>
      </w:r>
      <w:r>
        <w:rPr>
          <w:sz w:val="24"/>
          <w:szCs w:val="24"/>
        </w:rPr>
        <w:t>. In diesem Zusammenhang werden nur Projekte gefördert, die nachweislich nicht bereits durch andere Förderinstrumente initiiert und finanziert werden.</w:t>
      </w:r>
    </w:p>
    <w:p w:rsidR="005A4B6E" w:rsidRPr="005A4B6E" w:rsidRDefault="005A4B6E" w:rsidP="00EF6A17">
      <w:pPr>
        <w:jc w:val="both"/>
        <w:rPr>
          <w:sz w:val="24"/>
          <w:szCs w:val="24"/>
        </w:rPr>
      </w:pPr>
    </w:p>
    <w:p w:rsidR="00C2514B" w:rsidRPr="008D29B4" w:rsidRDefault="00C2514B" w:rsidP="00EF6A17">
      <w:pPr>
        <w:pStyle w:val="Listenabsatz"/>
        <w:numPr>
          <w:ilvl w:val="0"/>
          <w:numId w:val="2"/>
        </w:numPr>
        <w:jc w:val="both"/>
        <w:rPr>
          <w:b/>
          <w:sz w:val="24"/>
          <w:szCs w:val="24"/>
        </w:rPr>
      </w:pPr>
      <w:r w:rsidRPr="008D29B4">
        <w:rPr>
          <w:b/>
          <w:sz w:val="24"/>
          <w:szCs w:val="24"/>
        </w:rPr>
        <w:t>Wer führt die Begutachtung der eingereichten Skizzen durch?</w:t>
      </w:r>
    </w:p>
    <w:p w:rsidR="00A61E7F" w:rsidRDefault="00C25DAB" w:rsidP="00EF6A17">
      <w:pPr>
        <w:jc w:val="both"/>
        <w:rPr>
          <w:sz w:val="24"/>
          <w:szCs w:val="24"/>
        </w:rPr>
      </w:pPr>
      <w:r w:rsidRPr="00C25DAB">
        <w:rPr>
          <w:sz w:val="24"/>
          <w:szCs w:val="24"/>
        </w:rPr>
        <w:t xml:space="preserve">Die Bewertung wird auf der Basis des Bewertungsbogens </w:t>
      </w:r>
      <w:r>
        <w:rPr>
          <w:sz w:val="24"/>
          <w:szCs w:val="24"/>
        </w:rPr>
        <w:t>durch unabhängige Fach</w:t>
      </w:r>
      <w:r w:rsidRPr="00C25DAB">
        <w:rPr>
          <w:sz w:val="24"/>
          <w:szCs w:val="24"/>
        </w:rPr>
        <w:t xml:space="preserve">gutachterinnen </w:t>
      </w:r>
      <w:r>
        <w:rPr>
          <w:sz w:val="24"/>
          <w:szCs w:val="24"/>
        </w:rPr>
        <w:t xml:space="preserve">und Fachgutachter </w:t>
      </w:r>
      <w:r w:rsidRPr="00C25DAB">
        <w:rPr>
          <w:sz w:val="24"/>
          <w:szCs w:val="24"/>
        </w:rPr>
        <w:t>durchgeführt.</w:t>
      </w:r>
      <w:r>
        <w:rPr>
          <w:sz w:val="24"/>
          <w:szCs w:val="24"/>
        </w:rPr>
        <w:t xml:space="preserve"> </w:t>
      </w:r>
      <w:r w:rsidRPr="00C25DAB">
        <w:rPr>
          <w:sz w:val="24"/>
          <w:szCs w:val="24"/>
        </w:rPr>
        <w:t>Die Organisation der Begutachtung erfolgt durch den Projektträger Jülich.</w:t>
      </w:r>
    </w:p>
    <w:p w:rsidR="00C25DAB" w:rsidRPr="00A61E7F" w:rsidRDefault="00C25DAB" w:rsidP="00EF6A17">
      <w:pPr>
        <w:jc w:val="both"/>
        <w:rPr>
          <w:sz w:val="24"/>
          <w:szCs w:val="24"/>
        </w:rPr>
      </w:pPr>
    </w:p>
    <w:p w:rsidR="005A4B6E" w:rsidRPr="008D29B4" w:rsidRDefault="001B001F" w:rsidP="00EF6A17">
      <w:pPr>
        <w:pStyle w:val="Listenabsatz"/>
        <w:numPr>
          <w:ilvl w:val="0"/>
          <w:numId w:val="2"/>
        </w:numPr>
        <w:jc w:val="both"/>
        <w:rPr>
          <w:b/>
          <w:sz w:val="24"/>
          <w:szCs w:val="24"/>
        </w:rPr>
      </w:pPr>
      <w:r w:rsidRPr="008D29B4">
        <w:rPr>
          <w:b/>
          <w:sz w:val="24"/>
          <w:szCs w:val="24"/>
        </w:rPr>
        <w:t xml:space="preserve">Was </w:t>
      </w:r>
      <w:r w:rsidR="00C25DAB" w:rsidRPr="008D29B4">
        <w:rPr>
          <w:b/>
          <w:sz w:val="24"/>
          <w:szCs w:val="24"/>
        </w:rPr>
        <w:t>kann</w:t>
      </w:r>
      <w:r w:rsidRPr="008D29B4">
        <w:rPr>
          <w:b/>
          <w:sz w:val="24"/>
          <w:szCs w:val="24"/>
        </w:rPr>
        <w:t xml:space="preserve"> man den Skizzen als</w:t>
      </w:r>
      <w:r w:rsidR="00C25DAB" w:rsidRPr="008D29B4">
        <w:rPr>
          <w:b/>
          <w:sz w:val="24"/>
          <w:szCs w:val="24"/>
        </w:rPr>
        <w:t xml:space="preserve"> zusätzliche</w:t>
      </w:r>
      <w:r w:rsidRPr="008D29B4">
        <w:rPr>
          <w:b/>
          <w:sz w:val="24"/>
          <w:szCs w:val="24"/>
        </w:rPr>
        <w:t xml:space="preserve"> Anlagen beifügen?</w:t>
      </w:r>
    </w:p>
    <w:p w:rsidR="00A61E7F" w:rsidRDefault="00352EBF" w:rsidP="00EF6A17">
      <w:pPr>
        <w:jc w:val="both"/>
        <w:rPr>
          <w:sz w:val="24"/>
          <w:szCs w:val="24"/>
        </w:rPr>
      </w:pPr>
      <w:r>
        <w:rPr>
          <w:sz w:val="24"/>
          <w:szCs w:val="24"/>
        </w:rPr>
        <w:t>Nicht verpflichtend können a</w:t>
      </w:r>
      <w:r w:rsidR="001B001F">
        <w:rPr>
          <w:sz w:val="24"/>
          <w:szCs w:val="24"/>
        </w:rPr>
        <w:t>ussagekräftige Anhänge als Ergänzung zur Skizze als Anhang beigefügt werden. Dazu zählen</w:t>
      </w:r>
      <w:r w:rsidR="0022257B">
        <w:rPr>
          <w:sz w:val="24"/>
          <w:szCs w:val="24"/>
        </w:rPr>
        <w:t xml:space="preserve"> beispielsweise</w:t>
      </w:r>
      <w:r w:rsidR="001B001F">
        <w:rPr>
          <w:sz w:val="24"/>
          <w:szCs w:val="24"/>
        </w:rPr>
        <w:t xml:space="preserve"> der Lebenslauf des Projektleiters oder themenrelevante Publikationen.</w:t>
      </w:r>
    </w:p>
    <w:p w:rsidR="00B839DD" w:rsidRDefault="00B839DD" w:rsidP="00EF6A17">
      <w:pPr>
        <w:jc w:val="both"/>
        <w:rPr>
          <w:sz w:val="24"/>
          <w:szCs w:val="24"/>
        </w:rPr>
      </w:pPr>
    </w:p>
    <w:p w:rsidR="00DA0537" w:rsidRPr="008D29B4" w:rsidRDefault="00DA0537" w:rsidP="00EF6A17">
      <w:pPr>
        <w:pStyle w:val="Listenabsatz"/>
        <w:numPr>
          <w:ilvl w:val="0"/>
          <w:numId w:val="2"/>
        </w:numPr>
        <w:jc w:val="both"/>
        <w:rPr>
          <w:b/>
          <w:sz w:val="24"/>
          <w:szCs w:val="24"/>
        </w:rPr>
      </w:pPr>
      <w:r w:rsidRPr="008D29B4">
        <w:rPr>
          <w:b/>
          <w:sz w:val="24"/>
          <w:szCs w:val="24"/>
        </w:rPr>
        <w:t xml:space="preserve">Was </w:t>
      </w:r>
      <w:r w:rsidR="00B7244D">
        <w:rPr>
          <w:b/>
          <w:sz w:val="24"/>
          <w:szCs w:val="24"/>
        </w:rPr>
        <w:t>ist zuwendungsfähig</w:t>
      </w:r>
      <w:r w:rsidRPr="008D29B4">
        <w:rPr>
          <w:b/>
          <w:sz w:val="24"/>
          <w:szCs w:val="24"/>
        </w:rPr>
        <w:t>?</w:t>
      </w:r>
    </w:p>
    <w:p w:rsidR="00B839DD" w:rsidRDefault="00B839DD" w:rsidP="00EF6A17">
      <w:pPr>
        <w:jc w:val="both"/>
        <w:rPr>
          <w:sz w:val="24"/>
          <w:szCs w:val="24"/>
        </w:rPr>
      </w:pPr>
      <w:r>
        <w:rPr>
          <w:sz w:val="24"/>
          <w:szCs w:val="24"/>
        </w:rPr>
        <w:t xml:space="preserve">Für die Verbundvorhaben </w:t>
      </w:r>
      <w:r w:rsidR="00B7244D">
        <w:rPr>
          <w:sz w:val="24"/>
          <w:szCs w:val="24"/>
        </w:rPr>
        <w:t>sind</w:t>
      </w:r>
      <w:r>
        <w:rPr>
          <w:sz w:val="24"/>
          <w:szCs w:val="24"/>
        </w:rPr>
        <w:t xml:space="preserve"> grundsätzlich Personal-, Investit</w:t>
      </w:r>
      <w:r w:rsidR="00B7244D">
        <w:rPr>
          <w:sz w:val="24"/>
          <w:szCs w:val="24"/>
        </w:rPr>
        <w:t>ions-, Sach- und Reise</w:t>
      </w:r>
      <w:r w:rsidR="00C816DB">
        <w:rPr>
          <w:sz w:val="24"/>
          <w:szCs w:val="24"/>
        </w:rPr>
        <w:t>ausgaben</w:t>
      </w:r>
      <w:r w:rsidR="00B7244D">
        <w:rPr>
          <w:sz w:val="24"/>
          <w:szCs w:val="24"/>
        </w:rPr>
        <w:t xml:space="preserve"> zuwendungsfähig</w:t>
      </w:r>
      <w:r>
        <w:rPr>
          <w:sz w:val="24"/>
          <w:szCs w:val="24"/>
        </w:rPr>
        <w:t>.</w:t>
      </w:r>
      <w:r w:rsidR="00C816DB">
        <w:rPr>
          <w:sz w:val="24"/>
          <w:szCs w:val="24"/>
        </w:rPr>
        <w:t xml:space="preserve"> Bei den Personalausgaben im nicht-wirtschaftlichen Bereich (nach LHO Förderung) wird entsprechend dem gültigen Tarifvertrag gemäß Qualifikation ein Stundensatz eingetragen.</w:t>
      </w:r>
      <w:r>
        <w:rPr>
          <w:sz w:val="24"/>
          <w:szCs w:val="24"/>
        </w:rPr>
        <w:t xml:space="preserve"> Bei den Personal</w:t>
      </w:r>
      <w:r w:rsidR="00C816DB">
        <w:rPr>
          <w:sz w:val="24"/>
          <w:szCs w:val="24"/>
        </w:rPr>
        <w:t>ausgaben im wirtschaftlichen Bereich (nach FEI Förderung)</w:t>
      </w:r>
      <w:r>
        <w:rPr>
          <w:sz w:val="24"/>
          <w:szCs w:val="24"/>
        </w:rPr>
        <w:t xml:space="preserve"> i</w:t>
      </w:r>
      <w:r w:rsidR="00EC15F0">
        <w:rPr>
          <w:sz w:val="24"/>
          <w:szCs w:val="24"/>
        </w:rPr>
        <w:t>st darauf zu achten, dass für das Personal zur Bemessung des Monats- oder Stundensatzes pauschalierte Stundensätze bzw. Monatssätze, entsprechend der Regelungen der Rahmenrichtlinie des Europäischen Fonds für Regionale Entwicklung (EFRE RRL) für die Zuordnung zu Leistungsgruppen, zu Grunde gelegt werden. Sachausgaben beinhalten Ausgaben für Fremdleistungen sowie Reisekosten, sofern sie durch eine gesonderte Reisekostenabrechnung nachgewiesen werden und nicht schon durch die pauschalierten Gemeinausgaben abgedeckt sind. Reisekosten können nur nach den Bestimmungen des Landesreisekostengesetzes berücksichtigt werden.</w:t>
      </w:r>
    </w:p>
    <w:p w:rsidR="00EC15F0" w:rsidRDefault="00EC15F0" w:rsidP="00EF6A17">
      <w:pPr>
        <w:jc w:val="both"/>
        <w:rPr>
          <w:sz w:val="24"/>
          <w:szCs w:val="24"/>
        </w:rPr>
      </w:pPr>
    </w:p>
    <w:p w:rsidR="00EC15F0" w:rsidRPr="00EC15F0" w:rsidRDefault="00EC15F0" w:rsidP="00EF6A17">
      <w:pPr>
        <w:pStyle w:val="Listenabsatz"/>
        <w:numPr>
          <w:ilvl w:val="0"/>
          <w:numId w:val="2"/>
        </w:numPr>
        <w:jc w:val="both"/>
        <w:rPr>
          <w:sz w:val="24"/>
          <w:szCs w:val="24"/>
        </w:rPr>
      </w:pPr>
      <w:r>
        <w:rPr>
          <w:b/>
          <w:sz w:val="24"/>
          <w:szCs w:val="24"/>
        </w:rPr>
        <w:t xml:space="preserve">Was </w:t>
      </w:r>
      <w:r w:rsidR="00B7244D">
        <w:rPr>
          <w:b/>
          <w:sz w:val="24"/>
          <w:szCs w:val="24"/>
        </w:rPr>
        <w:t>ist nicht zuwendungsfähig</w:t>
      </w:r>
      <w:r>
        <w:rPr>
          <w:b/>
          <w:sz w:val="24"/>
          <w:szCs w:val="24"/>
        </w:rPr>
        <w:t>?</w:t>
      </w:r>
    </w:p>
    <w:p w:rsidR="00EC15F0" w:rsidRPr="00EC15F0" w:rsidRDefault="00B7244D" w:rsidP="00EF6A17">
      <w:pPr>
        <w:jc w:val="both"/>
        <w:rPr>
          <w:sz w:val="24"/>
          <w:szCs w:val="24"/>
        </w:rPr>
      </w:pPr>
      <w:r>
        <w:rPr>
          <w:sz w:val="24"/>
          <w:szCs w:val="24"/>
        </w:rPr>
        <w:t>Nicht zuwendungsfähig sind</w:t>
      </w:r>
      <w:r w:rsidR="00EC15F0">
        <w:rPr>
          <w:sz w:val="24"/>
          <w:szCs w:val="24"/>
        </w:rPr>
        <w:t xml:space="preserve"> Ausgaben für Repräsentationszwecke und Fremdzinsen sowie die kalkulatorischen Kosten für Gewinn, Abschreibungen, Zinsen und Einzelwagnisse beantragt werden. </w:t>
      </w:r>
      <w:r>
        <w:rPr>
          <w:sz w:val="24"/>
          <w:szCs w:val="24"/>
        </w:rPr>
        <w:t>Außerdem nicht zuwendungsfähig sind Ausgaben für</w:t>
      </w:r>
      <w:r w:rsidR="00EC15F0">
        <w:rPr>
          <w:sz w:val="24"/>
          <w:szCs w:val="24"/>
        </w:rPr>
        <w:t xml:space="preserve"> Dienstleistungen, die fortlaufend oder in regelmäßigen Abständen in Anspruch genommen werden oder die zu den gewöhnlichen Betriebsausgaben des gewerblichen Unternehmens/der freien Berufe gehören, wie z.B. routinemäßige Steuer- und Rechtsberatung oder Werbung.</w:t>
      </w:r>
      <w:r w:rsidR="00857BD8">
        <w:rPr>
          <w:sz w:val="24"/>
          <w:szCs w:val="24"/>
        </w:rPr>
        <w:t xml:space="preserve"> Ebenso können weder Skonti noch Preisnachlässe zur </w:t>
      </w:r>
      <w:r>
        <w:rPr>
          <w:sz w:val="24"/>
          <w:szCs w:val="24"/>
        </w:rPr>
        <w:t>Zuwendung</w:t>
      </w:r>
      <w:r w:rsidR="00857BD8">
        <w:rPr>
          <w:sz w:val="24"/>
          <w:szCs w:val="24"/>
        </w:rPr>
        <w:t xml:space="preserve"> beantragt werden, auch wenn sie nicht gezogen werden.</w:t>
      </w:r>
    </w:p>
    <w:p w:rsidR="00B839DD" w:rsidRPr="00B839DD" w:rsidRDefault="00B839DD" w:rsidP="00EF6A17">
      <w:pPr>
        <w:jc w:val="both"/>
        <w:rPr>
          <w:sz w:val="24"/>
          <w:szCs w:val="24"/>
        </w:rPr>
      </w:pPr>
    </w:p>
    <w:p w:rsidR="00DA0537" w:rsidRPr="008D29B4" w:rsidRDefault="00DA0537" w:rsidP="00EF6A17">
      <w:pPr>
        <w:pStyle w:val="Listenabsatz"/>
        <w:numPr>
          <w:ilvl w:val="0"/>
          <w:numId w:val="2"/>
        </w:numPr>
        <w:jc w:val="both"/>
        <w:rPr>
          <w:b/>
          <w:sz w:val="24"/>
          <w:szCs w:val="24"/>
        </w:rPr>
      </w:pPr>
      <w:r w:rsidRPr="008D29B4">
        <w:rPr>
          <w:b/>
          <w:sz w:val="24"/>
          <w:szCs w:val="24"/>
        </w:rPr>
        <w:t>Was ist ein AZA?</w:t>
      </w:r>
    </w:p>
    <w:p w:rsidR="002B47DE" w:rsidRDefault="002B47DE" w:rsidP="00EF6A17">
      <w:pPr>
        <w:jc w:val="both"/>
        <w:rPr>
          <w:sz w:val="24"/>
          <w:szCs w:val="24"/>
        </w:rPr>
      </w:pPr>
      <w:r w:rsidRPr="002B47DE">
        <w:rPr>
          <w:sz w:val="24"/>
          <w:szCs w:val="24"/>
        </w:rPr>
        <w:lastRenderedPageBreak/>
        <w:t>AZA ist die Abkürzung für "Arbeits-, Zeit- und Au</w:t>
      </w:r>
      <w:r w:rsidR="00C143F2">
        <w:rPr>
          <w:sz w:val="24"/>
          <w:szCs w:val="24"/>
        </w:rPr>
        <w:t>sg</w:t>
      </w:r>
      <w:r w:rsidR="00051ADA">
        <w:rPr>
          <w:sz w:val="24"/>
          <w:szCs w:val="24"/>
        </w:rPr>
        <w:t>abenplan" und ist als Anhang</w:t>
      </w:r>
      <w:r w:rsidRPr="002B47DE">
        <w:rPr>
          <w:sz w:val="24"/>
          <w:szCs w:val="24"/>
        </w:rPr>
        <w:t xml:space="preserve"> dem</w:t>
      </w:r>
      <w:r>
        <w:rPr>
          <w:sz w:val="24"/>
          <w:szCs w:val="24"/>
        </w:rPr>
        <w:t xml:space="preserve"> </w:t>
      </w:r>
      <w:r w:rsidRPr="002B47DE">
        <w:rPr>
          <w:sz w:val="24"/>
          <w:szCs w:val="24"/>
        </w:rPr>
        <w:t>Antrag beizufügen. Darin werden für das Vorhaben notwendige Ausgaben den unter</w:t>
      </w:r>
      <w:r>
        <w:rPr>
          <w:sz w:val="24"/>
          <w:szCs w:val="24"/>
        </w:rPr>
        <w:t xml:space="preserve"> </w:t>
      </w:r>
      <w:r w:rsidR="00C143F2">
        <w:rPr>
          <w:sz w:val="24"/>
          <w:szCs w:val="24"/>
        </w:rPr>
        <w:t>Pkt. 13</w:t>
      </w:r>
      <w:r w:rsidRPr="002B47DE">
        <w:rPr>
          <w:sz w:val="24"/>
          <w:szCs w:val="24"/>
        </w:rPr>
        <w:t xml:space="preserve"> aufgeführten Positionen Personal, </w:t>
      </w:r>
      <w:r w:rsidR="00C143F2">
        <w:rPr>
          <w:sz w:val="24"/>
          <w:szCs w:val="24"/>
        </w:rPr>
        <w:t>Investitionen</w:t>
      </w:r>
      <w:r w:rsidRPr="002B47DE">
        <w:rPr>
          <w:sz w:val="24"/>
          <w:szCs w:val="24"/>
        </w:rPr>
        <w:t xml:space="preserve">, </w:t>
      </w:r>
      <w:r w:rsidR="00C143F2">
        <w:rPr>
          <w:sz w:val="24"/>
          <w:szCs w:val="24"/>
        </w:rPr>
        <w:t>Sach-</w:t>
      </w:r>
      <w:r w:rsidRPr="002B47DE">
        <w:rPr>
          <w:sz w:val="24"/>
          <w:szCs w:val="24"/>
        </w:rPr>
        <w:t xml:space="preserve"> und Reisekosten</w:t>
      </w:r>
      <w:r>
        <w:rPr>
          <w:sz w:val="24"/>
          <w:szCs w:val="24"/>
        </w:rPr>
        <w:t xml:space="preserve"> </w:t>
      </w:r>
      <w:r w:rsidRPr="002B47DE">
        <w:rPr>
          <w:sz w:val="24"/>
          <w:szCs w:val="24"/>
        </w:rPr>
        <w:t xml:space="preserve">zugeordnet. </w:t>
      </w:r>
      <w:r w:rsidR="00213105">
        <w:rPr>
          <w:sz w:val="24"/>
          <w:szCs w:val="24"/>
        </w:rPr>
        <w:t>Dazu muss</w:t>
      </w:r>
      <w:r w:rsidR="000B65E3">
        <w:rPr>
          <w:sz w:val="24"/>
          <w:szCs w:val="24"/>
        </w:rPr>
        <w:t xml:space="preserve"> gemäß dem zugeordneten Bereich (wirtschaftlich/nicht-wirtschaftlich) das entsprechende AZA Dokument zur Förderung nach FEI oder LHO</w:t>
      </w:r>
      <w:r w:rsidR="00213105">
        <w:rPr>
          <w:sz w:val="24"/>
          <w:szCs w:val="24"/>
        </w:rPr>
        <w:t xml:space="preserve"> ausgewählt und beigefügt werden</w:t>
      </w:r>
      <w:r w:rsidR="000B65E3">
        <w:rPr>
          <w:sz w:val="24"/>
          <w:szCs w:val="24"/>
        </w:rPr>
        <w:t>.</w:t>
      </w:r>
      <w:r w:rsidR="007956F9">
        <w:rPr>
          <w:sz w:val="24"/>
          <w:szCs w:val="24"/>
        </w:rPr>
        <w:t xml:space="preserve"> Im Dokument „AZA Zusammenfassend“ werden alle AZAs der beteiligten Partner kumuliert. </w:t>
      </w:r>
    </w:p>
    <w:p w:rsidR="009B4675" w:rsidRPr="002B47DE" w:rsidRDefault="009B4675" w:rsidP="00EF6A17">
      <w:pPr>
        <w:jc w:val="both"/>
        <w:rPr>
          <w:sz w:val="24"/>
          <w:szCs w:val="24"/>
        </w:rPr>
      </w:pPr>
    </w:p>
    <w:p w:rsidR="00DA0537" w:rsidRPr="008D29B4" w:rsidRDefault="00DA0537" w:rsidP="00EF6A17">
      <w:pPr>
        <w:pStyle w:val="Listenabsatz"/>
        <w:numPr>
          <w:ilvl w:val="0"/>
          <w:numId w:val="2"/>
        </w:numPr>
        <w:jc w:val="both"/>
        <w:rPr>
          <w:b/>
          <w:sz w:val="24"/>
          <w:szCs w:val="24"/>
        </w:rPr>
      </w:pPr>
      <w:r w:rsidRPr="008D29B4">
        <w:rPr>
          <w:b/>
          <w:sz w:val="24"/>
          <w:szCs w:val="24"/>
        </w:rPr>
        <w:t>Wie ist der Eigenanteil</w:t>
      </w:r>
      <w:r w:rsidR="00E61D03" w:rsidRPr="008D29B4">
        <w:rPr>
          <w:b/>
          <w:sz w:val="24"/>
          <w:szCs w:val="24"/>
        </w:rPr>
        <w:t xml:space="preserve"> des Unternehmens/der Institution</w:t>
      </w:r>
      <w:r w:rsidRPr="008D29B4">
        <w:rPr>
          <w:b/>
          <w:sz w:val="24"/>
          <w:szCs w:val="24"/>
        </w:rPr>
        <w:t xml:space="preserve"> darzustellen?</w:t>
      </w:r>
    </w:p>
    <w:p w:rsidR="002B47DE" w:rsidRDefault="002B47DE" w:rsidP="00EF6A17">
      <w:pPr>
        <w:jc w:val="both"/>
        <w:rPr>
          <w:sz w:val="24"/>
          <w:szCs w:val="24"/>
        </w:rPr>
      </w:pPr>
      <w:r>
        <w:rPr>
          <w:sz w:val="24"/>
          <w:szCs w:val="24"/>
        </w:rPr>
        <w:t>Für</w:t>
      </w:r>
      <w:r w:rsidR="00537802">
        <w:rPr>
          <w:sz w:val="24"/>
          <w:szCs w:val="24"/>
        </w:rPr>
        <w:t xml:space="preserve"> Antragsteller aus dem nicht-wirtschaftlichen Bereich, bzw.</w:t>
      </w:r>
      <w:r>
        <w:rPr>
          <w:sz w:val="24"/>
          <w:szCs w:val="24"/>
        </w:rPr>
        <w:t xml:space="preserve"> Hochschulen</w:t>
      </w:r>
      <w:r w:rsidR="00537802">
        <w:rPr>
          <w:sz w:val="24"/>
          <w:szCs w:val="24"/>
        </w:rPr>
        <w:t>,</w:t>
      </w:r>
      <w:r>
        <w:rPr>
          <w:sz w:val="24"/>
          <w:szCs w:val="24"/>
        </w:rPr>
        <w:t xml:space="preserve"> ist ein Eigenanteil von mindestens 10%</w:t>
      </w:r>
      <w:r w:rsidR="00537802">
        <w:rPr>
          <w:sz w:val="24"/>
          <w:szCs w:val="24"/>
        </w:rPr>
        <w:t xml:space="preserve"> am Gesamtbetrag</w:t>
      </w:r>
      <w:r>
        <w:rPr>
          <w:sz w:val="24"/>
          <w:szCs w:val="24"/>
        </w:rPr>
        <w:t xml:space="preserve"> vor</w:t>
      </w:r>
      <w:r w:rsidR="006D47DB">
        <w:rPr>
          <w:sz w:val="24"/>
          <w:szCs w:val="24"/>
        </w:rPr>
        <w:t>zuweisen</w:t>
      </w:r>
      <w:r>
        <w:rPr>
          <w:sz w:val="24"/>
          <w:szCs w:val="24"/>
        </w:rPr>
        <w:t>. Nach der FEI-Richtlinie setzt die KMU-Größe</w:t>
      </w:r>
      <w:r w:rsidR="00F42023">
        <w:rPr>
          <w:sz w:val="24"/>
          <w:szCs w:val="24"/>
        </w:rPr>
        <w:t xml:space="preserve">, </w:t>
      </w:r>
      <w:r w:rsidR="00537802">
        <w:rPr>
          <w:sz w:val="24"/>
          <w:szCs w:val="24"/>
        </w:rPr>
        <w:t>Jahresumsatz und Bilanzsumme</w:t>
      </w:r>
      <w:r>
        <w:rPr>
          <w:sz w:val="24"/>
          <w:szCs w:val="24"/>
        </w:rPr>
        <w:t xml:space="preserve"> nach</w:t>
      </w:r>
      <w:r w:rsidR="00537802">
        <w:rPr>
          <w:sz w:val="24"/>
          <w:szCs w:val="24"/>
        </w:rPr>
        <w:t xml:space="preserve"> Verordnung</w:t>
      </w:r>
      <w:r>
        <w:rPr>
          <w:sz w:val="24"/>
          <w:szCs w:val="24"/>
        </w:rPr>
        <w:t xml:space="preserve"> (EU) 651/2014</w:t>
      </w:r>
      <w:r w:rsidR="00537802">
        <w:rPr>
          <w:sz w:val="24"/>
          <w:szCs w:val="24"/>
        </w:rPr>
        <w:t>,</w:t>
      </w:r>
      <w:r>
        <w:rPr>
          <w:sz w:val="24"/>
          <w:szCs w:val="24"/>
        </w:rPr>
        <w:t xml:space="preserve"> Anhang I</w:t>
      </w:r>
      <w:r w:rsidR="00537802">
        <w:rPr>
          <w:sz w:val="24"/>
          <w:szCs w:val="24"/>
        </w:rPr>
        <w:t>,</w:t>
      </w:r>
      <w:r>
        <w:rPr>
          <w:sz w:val="24"/>
          <w:szCs w:val="24"/>
        </w:rPr>
        <w:t xml:space="preserve"> andere Eigenanteile für Antragsteller aus dem wirtschaftlichen Bereich voraus.</w:t>
      </w:r>
      <w:r w:rsidR="00247D14">
        <w:rPr>
          <w:sz w:val="24"/>
          <w:szCs w:val="24"/>
        </w:rPr>
        <w:t xml:space="preserve"> D</w:t>
      </w:r>
      <w:r w:rsidR="0053121B">
        <w:rPr>
          <w:sz w:val="24"/>
          <w:szCs w:val="24"/>
        </w:rPr>
        <w:t xml:space="preserve">er Eigenanteil ist im Finanzierungsplan </w:t>
      </w:r>
      <w:r w:rsidR="00247D14">
        <w:rPr>
          <w:sz w:val="24"/>
          <w:szCs w:val="24"/>
        </w:rPr>
        <w:t>des Bewerbungsbogens ein</w:t>
      </w:r>
      <w:r w:rsidR="0053121B">
        <w:rPr>
          <w:sz w:val="24"/>
          <w:szCs w:val="24"/>
        </w:rPr>
        <w:t>zu</w:t>
      </w:r>
      <w:r w:rsidR="00247D14">
        <w:rPr>
          <w:sz w:val="24"/>
          <w:szCs w:val="24"/>
        </w:rPr>
        <w:t>tragen.</w:t>
      </w:r>
      <w:r w:rsidR="00462B6E">
        <w:rPr>
          <w:sz w:val="24"/>
          <w:szCs w:val="24"/>
        </w:rPr>
        <w:t xml:space="preserve"> Die Sicherstellung des Eigenanteils ist Voraussetzung für eine Förderung.</w:t>
      </w:r>
    </w:p>
    <w:p w:rsidR="006D47DB" w:rsidRDefault="006D47DB" w:rsidP="00EF6A17">
      <w:pPr>
        <w:jc w:val="both"/>
        <w:rPr>
          <w:sz w:val="24"/>
          <w:szCs w:val="24"/>
        </w:rPr>
      </w:pPr>
    </w:p>
    <w:p w:rsidR="0053121B" w:rsidRPr="0053121B" w:rsidRDefault="0053121B" w:rsidP="0053121B">
      <w:pPr>
        <w:pStyle w:val="Listenabsatz"/>
        <w:numPr>
          <w:ilvl w:val="0"/>
          <w:numId w:val="2"/>
        </w:numPr>
        <w:jc w:val="both"/>
        <w:rPr>
          <w:b/>
          <w:sz w:val="24"/>
          <w:szCs w:val="24"/>
        </w:rPr>
      </w:pPr>
      <w:r w:rsidRPr="0053121B">
        <w:rPr>
          <w:b/>
          <w:sz w:val="24"/>
          <w:szCs w:val="24"/>
        </w:rPr>
        <w:t>Was ist eine Drittmittelerklärung?</w:t>
      </w:r>
    </w:p>
    <w:p w:rsidR="0053121B" w:rsidRDefault="0053121B" w:rsidP="0053121B">
      <w:pPr>
        <w:jc w:val="both"/>
        <w:rPr>
          <w:sz w:val="24"/>
          <w:szCs w:val="24"/>
        </w:rPr>
      </w:pPr>
      <w:r>
        <w:rPr>
          <w:sz w:val="24"/>
          <w:szCs w:val="24"/>
        </w:rPr>
        <w:t>Sollte es einzelnen Partnern im Verbund nicht möglich sein den unter 16. erwähnten Eigenanteil aufzubringen, ist es möglich auf die finanzielle Unterstützung dritter zurückzugreifen. Dazu muss die in den Bewerbungsunterlagen aufgeführte Drittmittelerklärung ausgefüllt und unterschrieben der Bewerbung beigelegt werden.</w:t>
      </w:r>
    </w:p>
    <w:p w:rsidR="0053121B" w:rsidRPr="0053121B" w:rsidRDefault="0053121B" w:rsidP="0053121B">
      <w:pPr>
        <w:jc w:val="both"/>
        <w:rPr>
          <w:sz w:val="24"/>
          <w:szCs w:val="24"/>
        </w:rPr>
      </w:pPr>
    </w:p>
    <w:p w:rsidR="0053121B" w:rsidRPr="0053121B" w:rsidRDefault="0053121B" w:rsidP="0053121B">
      <w:pPr>
        <w:pStyle w:val="Listenabsatz"/>
        <w:numPr>
          <w:ilvl w:val="0"/>
          <w:numId w:val="2"/>
        </w:numPr>
        <w:jc w:val="both"/>
        <w:rPr>
          <w:b/>
          <w:sz w:val="24"/>
          <w:szCs w:val="24"/>
        </w:rPr>
      </w:pPr>
      <w:r w:rsidRPr="0053121B">
        <w:rPr>
          <w:b/>
          <w:sz w:val="24"/>
          <w:szCs w:val="24"/>
        </w:rPr>
        <w:t>Warum sind assoziierte Partner aufzuführen?</w:t>
      </w:r>
    </w:p>
    <w:p w:rsidR="0053121B" w:rsidRDefault="0053121B" w:rsidP="0053121B">
      <w:pPr>
        <w:jc w:val="both"/>
        <w:rPr>
          <w:sz w:val="24"/>
          <w:szCs w:val="24"/>
        </w:rPr>
      </w:pPr>
      <w:r>
        <w:rPr>
          <w:sz w:val="24"/>
          <w:szCs w:val="24"/>
        </w:rPr>
        <w:t>Die Rolle assoziierter Partner ist im Einzelfall auszufüllen um über das Verbundprojekt hinaus mit dem Projekt in Verbindung stehende Partner aufzuführen und dessen explizite Rolle für das Projekt darzustellen.</w:t>
      </w:r>
    </w:p>
    <w:p w:rsidR="0053121B" w:rsidRPr="0053121B" w:rsidRDefault="0053121B" w:rsidP="0053121B">
      <w:pPr>
        <w:jc w:val="both"/>
        <w:rPr>
          <w:sz w:val="24"/>
          <w:szCs w:val="24"/>
        </w:rPr>
      </w:pPr>
    </w:p>
    <w:p w:rsidR="00DA0537" w:rsidRPr="008D29B4" w:rsidRDefault="00DA0537" w:rsidP="00EF6A17">
      <w:pPr>
        <w:pStyle w:val="Listenabsatz"/>
        <w:numPr>
          <w:ilvl w:val="0"/>
          <w:numId w:val="2"/>
        </w:numPr>
        <w:jc w:val="both"/>
        <w:rPr>
          <w:b/>
          <w:sz w:val="24"/>
          <w:szCs w:val="24"/>
        </w:rPr>
      </w:pPr>
      <w:r w:rsidRPr="008D29B4">
        <w:rPr>
          <w:b/>
          <w:sz w:val="24"/>
          <w:szCs w:val="24"/>
        </w:rPr>
        <w:t>Welche Unterschriften müssen vorliegen?</w:t>
      </w:r>
    </w:p>
    <w:p w:rsidR="00537802" w:rsidRDefault="00537802" w:rsidP="00EF6A17">
      <w:pPr>
        <w:jc w:val="both"/>
        <w:rPr>
          <w:sz w:val="24"/>
          <w:szCs w:val="24"/>
        </w:rPr>
      </w:pPr>
      <w:r>
        <w:rPr>
          <w:sz w:val="24"/>
          <w:szCs w:val="24"/>
        </w:rPr>
        <w:t>Grundsätzlich muss die Unterschrift einer nach außen vertretungsberechtigten Person vorliegen. Bei Hochschulen entspricht dies der Kanzlerin oder dem Kanzler bzw. der Rektorin oder dem Rektor.</w:t>
      </w:r>
    </w:p>
    <w:p w:rsidR="000F7F0D" w:rsidRPr="00537802" w:rsidRDefault="000F7F0D" w:rsidP="00EF6A17">
      <w:pPr>
        <w:jc w:val="both"/>
        <w:rPr>
          <w:sz w:val="24"/>
          <w:szCs w:val="24"/>
        </w:rPr>
      </w:pPr>
    </w:p>
    <w:p w:rsidR="00DA0537" w:rsidRPr="008D29B4" w:rsidRDefault="00DA0537" w:rsidP="00EF6A17">
      <w:pPr>
        <w:pStyle w:val="Listenabsatz"/>
        <w:numPr>
          <w:ilvl w:val="0"/>
          <w:numId w:val="2"/>
        </w:numPr>
        <w:jc w:val="both"/>
        <w:rPr>
          <w:b/>
          <w:sz w:val="24"/>
          <w:szCs w:val="24"/>
        </w:rPr>
      </w:pPr>
      <w:r w:rsidRPr="008D29B4">
        <w:rPr>
          <w:b/>
          <w:sz w:val="24"/>
          <w:szCs w:val="24"/>
        </w:rPr>
        <w:t>Was gehört in eine vollständige Skizze</w:t>
      </w:r>
      <w:r w:rsidR="008D29B4">
        <w:rPr>
          <w:b/>
          <w:sz w:val="24"/>
          <w:szCs w:val="24"/>
        </w:rPr>
        <w:t>?</w:t>
      </w:r>
    </w:p>
    <w:p w:rsidR="00537802" w:rsidRDefault="00537802" w:rsidP="00EF6A17">
      <w:pPr>
        <w:pStyle w:val="Listenabsatz"/>
        <w:numPr>
          <w:ilvl w:val="1"/>
          <w:numId w:val="2"/>
        </w:numPr>
        <w:jc w:val="both"/>
        <w:rPr>
          <w:sz w:val="24"/>
          <w:szCs w:val="24"/>
        </w:rPr>
      </w:pPr>
      <w:r>
        <w:rPr>
          <w:sz w:val="24"/>
          <w:szCs w:val="24"/>
        </w:rPr>
        <w:t>Vollständig ausgefüllter Bewerbungsbogen (Arial 11, Zeilenabstand 1-fach</w:t>
      </w:r>
      <w:r w:rsidR="005E2BA4">
        <w:rPr>
          <w:sz w:val="24"/>
          <w:szCs w:val="24"/>
        </w:rPr>
        <w:t>)</w:t>
      </w:r>
    </w:p>
    <w:p w:rsidR="006D47DB" w:rsidRDefault="006D47DB" w:rsidP="00EF6A17">
      <w:pPr>
        <w:pStyle w:val="Listenabsatz"/>
        <w:numPr>
          <w:ilvl w:val="1"/>
          <w:numId w:val="2"/>
        </w:numPr>
        <w:jc w:val="both"/>
        <w:rPr>
          <w:sz w:val="24"/>
          <w:szCs w:val="24"/>
        </w:rPr>
      </w:pPr>
      <w:r>
        <w:rPr>
          <w:sz w:val="24"/>
          <w:szCs w:val="24"/>
        </w:rPr>
        <w:t>Projektbeschreibung inkl. Gantt-Tabelle</w:t>
      </w:r>
    </w:p>
    <w:p w:rsidR="006D47DB" w:rsidRDefault="006D47DB" w:rsidP="00EF6A17">
      <w:pPr>
        <w:pStyle w:val="Listenabsatz"/>
        <w:numPr>
          <w:ilvl w:val="1"/>
          <w:numId w:val="2"/>
        </w:numPr>
        <w:jc w:val="both"/>
        <w:rPr>
          <w:sz w:val="24"/>
          <w:szCs w:val="24"/>
        </w:rPr>
      </w:pPr>
      <w:r>
        <w:rPr>
          <w:sz w:val="24"/>
          <w:szCs w:val="24"/>
        </w:rPr>
        <w:t>Anlage AZA/Projektkostenkalkulation vollständig ausgefüllt, einzeln für jede/jeden Beteiligte/Beteiligten, sowie kumuliert</w:t>
      </w:r>
    </w:p>
    <w:p w:rsidR="006D47DB" w:rsidRDefault="006D47DB" w:rsidP="00EF6A17">
      <w:pPr>
        <w:pStyle w:val="Listenabsatz"/>
        <w:numPr>
          <w:ilvl w:val="1"/>
          <w:numId w:val="2"/>
        </w:numPr>
        <w:jc w:val="both"/>
        <w:rPr>
          <w:sz w:val="24"/>
          <w:szCs w:val="24"/>
        </w:rPr>
      </w:pPr>
      <w:r>
        <w:rPr>
          <w:sz w:val="24"/>
          <w:szCs w:val="24"/>
        </w:rPr>
        <w:t>Anlage über die Erklärung zur Beihilfefreiheit</w:t>
      </w:r>
    </w:p>
    <w:p w:rsidR="006D47DB" w:rsidRDefault="006D47DB" w:rsidP="00EF6A17">
      <w:pPr>
        <w:pStyle w:val="Listenabsatz"/>
        <w:numPr>
          <w:ilvl w:val="1"/>
          <w:numId w:val="2"/>
        </w:numPr>
        <w:jc w:val="both"/>
        <w:rPr>
          <w:sz w:val="24"/>
          <w:szCs w:val="24"/>
        </w:rPr>
      </w:pPr>
      <w:r>
        <w:rPr>
          <w:sz w:val="24"/>
          <w:szCs w:val="24"/>
        </w:rPr>
        <w:t>Anlage zur Vermögens-/Ertragslage für Projektbeteiligte aus dem wirtschaftlichen Bereich</w:t>
      </w:r>
    </w:p>
    <w:p w:rsidR="006D47DB" w:rsidRDefault="006D47DB" w:rsidP="00EF6A17">
      <w:pPr>
        <w:pStyle w:val="Listenabsatz"/>
        <w:numPr>
          <w:ilvl w:val="1"/>
          <w:numId w:val="2"/>
        </w:numPr>
        <w:jc w:val="both"/>
        <w:rPr>
          <w:sz w:val="24"/>
          <w:szCs w:val="24"/>
        </w:rPr>
      </w:pPr>
      <w:r>
        <w:rPr>
          <w:sz w:val="24"/>
          <w:szCs w:val="24"/>
        </w:rPr>
        <w:t>Anlage zur Sicherstellung der Gesamtfinanzierung für öffentliche Einrichtungen</w:t>
      </w:r>
    </w:p>
    <w:p w:rsidR="00462B6E" w:rsidRDefault="00462B6E" w:rsidP="00EF6A17">
      <w:pPr>
        <w:pStyle w:val="Listenabsatz"/>
        <w:numPr>
          <w:ilvl w:val="1"/>
          <w:numId w:val="2"/>
        </w:numPr>
        <w:jc w:val="both"/>
        <w:rPr>
          <w:sz w:val="24"/>
          <w:szCs w:val="24"/>
        </w:rPr>
      </w:pPr>
      <w:r>
        <w:rPr>
          <w:sz w:val="24"/>
          <w:szCs w:val="24"/>
        </w:rPr>
        <w:t>Drittmittelerklärung</w:t>
      </w:r>
    </w:p>
    <w:p w:rsidR="006D47DB" w:rsidRDefault="00462B6E" w:rsidP="00EF6A17">
      <w:pPr>
        <w:pStyle w:val="Listenabsatz"/>
        <w:numPr>
          <w:ilvl w:val="1"/>
          <w:numId w:val="2"/>
        </w:numPr>
        <w:jc w:val="both"/>
        <w:rPr>
          <w:sz w:val="24"/>
          <w:szCs w:val="24"/>
        </w:rPr>
      </w:pPr>
      <w:r>
        <w:rPr>
          <w:sz w:val="24"/>
          <w:szCs w:val="24"/>
        </w:rPr>
        <w:t xml:space="preserve">Ggf. </w:t>
      </w:r>
      <w:r w:rsidR="006D47DB">
        <w:rPr>
          <w:sz w:val="24"/>
          <w:szCs w:val="24"/>
        </w:rPr>
        <w:t>Anlage zur Auskunft über die Rolle von assoziierten Partnern</w:t>
      </w:r>
    </w:p>
    <w:p w:rsidR="005E2BA4" w:rsidRPr="005E2BA4" w:rsidRDefault="005E2BA4" w:rsidP="00EF6A17">
      <w:pPr>
        <w:jc w:val="both"/>
        <w:rPr>
          <w:sz w:val="24"/>
          <w:szCs w:val="24"/>
        </w:rPr>
      </w:pPr>
      <w:r>
        <w:rPr>
          <w:sz w:val="24"/>
          <w:szCs w:val="24"/>
        </w:rPr>
        <w:t>Bitte beachten Sie, dass</w:t>
      </w:r>
      <w:r w:rsidR="0077206C">
        <w:rPr>
          <w:sz w:val="24"/>
          <w:szCs w:val="24"/>
        </w:rPr>
        <w:t xml:space="preserve"> </w:t>
      </w:r>
      <w:r w:rsidR="008F3517">
        <w:rPr>
          <w:sz w:val="24"/>
          <w:szCs w:val="24"/>
        </w:rPr>
        <w:t>20</w:t>
      </w:r>
      <w:r w:rsidR="004B2C4F">
        <w:rPr>
          <w:sz w:val="24"/>
          <w:szCs w:val="24"/>
        </w:rPr>
        <w:t xml:space="preserve"> a) und b</w:t>
      </w:r>
      <w:r>
        <w:rPr>
          <w:sz w:val="24"/>
          <w:szCs w:val="24"/>
        </w:rPr>
        <w:t>) eine maximale Seitenanzahl von 20 nicht überschreiten darf!</w:t>
      </w:r>
    </w:p>
    <w:p w:rsidR="00A61E7F" w:rsidRPr="008D29B4" w:rsidRDefault="00A61E7F" w:rsidP="00EF6A17">
      <w:pPr>
        <w:pStyle w:val="Listenabsatz"/>
        <w:numPr>
          <w:ilvl w:val="0"/>
          <w:numId w:val="2"/>
        </w:numPr>
        <w:jc w:val="both"/>
        <w:rPr>
          <w:b/>
          <w:sz w:val="24"/>
          <w:szCs w:val="24"/>
        </w:rPr>
      </w:pPr>
      <w:r w:rsidRPr="008D29B4">
        <w:rPr>
          <w:b/>
          <w:sz w:val="24"/>
          <w:szCs w:val="24"/>
        </w:rPr>
        <w:lastRenderedPageBreak/>
        <w:t>Wo und wie kann ein Antrag abgegeben werden?</w:t>
      </w:r>
    </w:p>
    <w:p w:rsidR="00DA0537" w:rsidRPr="00DA0537" w:rsidRDefault="00DA0537" w:rsidP="00EF6A17">
      <w:pPr>
        <w:pStyle w:val="Listenabsatz"/>
        <w:jc w:val="both"/>
        <w:rPr>
          <w:sz w:val="24"/>
          <w:szCs w:val="24"/>
        </w:rPr>
      </w:pPr>
    </w:p>
    <w:p w:rsidR="00DA0537" w:rsidRDefault="00DA0537" w:rsidP="00EF6A17">
      <w:pPr>
        <w:jc w:val="both"/>
        <w:rPr>
          <w:sz w:val="24"/>
          <w:szCs w:val="24"/>
        </w:rPr>
        <w:sectPr w:rsidR="00DA0537" w:rsidSect="00DA0537">
          <w:footerReference w:type="default" r:id="rId9"/>
          <w:headerReference w:type="first" r:id="rId10"/>
          <w:type w:val="continuous"/>
          <w:pgSz w:w="11906" w:h="16838"/>
          <w:pgMar w:top="1417" w:right="1417" w:bottom="1134" w:left="1417" w:header="708" w:footer="708" w:gutter="0"/>
          <w:cols w:space="708"/>
          <w:titlePg/>
          <w:docGrid w:linePitch="360"/>
        </w:sectPr>
      </w:pPr>
    </w:p>
    <w:p w:rsidR="00DA0537" w:rsidRPr="00DA0537" w:rsidRDefault="00DA0537" w:rsidP="00EF6A17">
      <w:pPr>
        <w:jc w:val="both"/>
        <w:rPr>
          <w:sz w:val="24"/>
          <w:szCs w:val="24"/>
          <w:u w:val="single"/>
        </w:rPr>
      </w:pPr>
      <w:r>
        <w:rPr>
          <w:sz w:val="24"/>
          <w:szCs w:val="24"/>
          <w:u w:val="single"/>
        </w:rPr>
        <w:lastRenderedPageBreak/>
        <w:t>Post-Adresse:</w:t>
      </w:r>
    </w:p>
    <w:p w:rsidR="00B839DD" w:rsidRDefault="00B839DD" w:rsidP="00EF6A17">
      <w:pPr>
        <w:jc w:val="both"/>
        <w:rPr>
          <w:sz w:val="24"/>
          <w:szCs w:val="24"/>
        </w:rPr>
      </w:pPr>
    </w:p>
    <w:p w:rsidR="00EC6917" w:rsidRDefault="00EC6917" w:rsidP="00EF6A17">
      <w:pPr>
        <w:jc w:val="both"/>
        <w:rPr>
          <w:sz w:val="24"/>
          <w:szCs w:val="24"/>
        </w:rPr>
      </w:pPr>
    </w:p>
    <w:p w:rsidR="00EC6917" w:rsidRDefault="00EC6917" w:rsidP="00EF6A17">
      <w:pPr>
        <w:jc w:val="both"/>
        <w:rPr>
          <w:sz w:val="24"/>
          <w:szCs w:val="24"/>
        </w:rPr>
      </w:pPr>
    </w:p>
    <w:p w:rsidR="00DA0537" w:rsidRPr="00DA0537" w:rsidRDefault="00DA0537" w:rsidP="00EF6A17">
      <w:pPr>
        <w:jc w:val="both"/>
        <w:rPr>
          <w:sz w:val="24"/>
          <w:szCs w:val="24"/>
        </w:rPr>
      </w:pPr>
      <w:r w:rsidRPr="00DA0537">
        <w:rPr>
          <w:sz w:val="24"/>
          <w:szCs w:val="24"/>
        </w:rPr>
        <w:t>Projektträger Jülich</w:t>
      </w:r>
    </w:p>
    <w:p w:rsidR="00DA0537" w:rsidRPr="00DA0537" w:rsidRDefault="00DA0537" w:rsidP="00EF6A17">
      <w:pPr>
        <w:jc w:val="both"/>
        <w:rPr>
          <w:sz w:val="24"/>
          <w:szCs w:val="24"/>
        </w:rPr>
      </w:pPr>
      <w:r w:rsidRPr="00DA0537">
        <w:rPr>
          <w:sz w:val="24"/>
          <w:szCs w:val="24"/>
        </w:rPr>
        <w:t>Geschäftsbereich Technologische</w:t>
      </w:r>
    </w:p>
    <w:p w:rsidR="00DA0537" w:rsidRPr="00DA0537" w:rsidRDefault="00DA0537" w:rsidP="00EF6A17">
      <w:pPr>
        <w:jc w:val="both"/>
        <w:rPr>
          <w:sz w:val="24"/>
          <w:szCs w:val="24"/>
        </w:rPr>
      </w:pPr>
      <w:r w:rsidRPr="00DA0537">
        <w:rPr>
          <w:sz w:val="24"/>
          <w:szCs w:val="24"/>
        </w:rPr>
        <w:t>und regionale Innovationen (TRI)</w:t>
      </w:r>
    </w:p>
    <w:p w:rsidR="00DA0537" w:rsidRPr="00DA0537" w:rsidRDefault="00DA0537" w:rsidP="00EF6A17">
      <w:pPr>
        <w:jc w:val="both"/>
        <w:rPr>
          <w:sz w:val="24"/>
          <w:szCs w:val="24"/>
        </w:rPr>
      </w:pPr>
      <w:r w:rsidRPr="00DA0537">
        <w:rPr>
          <w:sz w:val="24"/>
          <w:szCs w:val="24"/>
        </w:rPr>
        <w:t>Forschungszentrum Jülich GmbH</w:t>
      </w:r>
    </w:p>
    <w:p w:rsidR="00DA0537" w:rsidRPr="00DA0537" w:rsidRDefault="00DA0537" w:rsidP="00EF6A17">
      <w:pPr>
        <w:jc w:val="both"/>
        <w:rPr>
          <w:sz w:val="24"/>
          <w:szCs w:val="24"/>
        </w:rPr>
      </w:pPr>
      <w:r w:rsidRPr="00DA0537">
        <w:rPr>
          <w:sz w:val="24"/>
          <w:szCs w:val="24"/>
        </w:rPr>
        <w:t>Kennwort: „</w:t>
      </w:r>
      <w:r>
        <w:rPr>
          <w:sz w:val="24"/>
          <w:szCs w:val="24"/>
        </w:rPr>
        <w:t>Innovative Medizin in einer digitalen Gesellschaft</w:t>
      </w:r>
      <w:r w:rsidRPr="00DA0537">
        <w:rPr>
          <w:sz w:val="24"/>
          <w:szCs w:val="24"/>
        </w:rPr>
        <w:t>“</w:t>
      </w:r>
    </w:p>
    <w:p w:rsidR="00DA0537" w:rsidRDefault="00DA0537" w:rsidP="00EF6A17">
      <w:pPr>
        <w:jc w:val="both"/>
        <w:rPr>
          <w:sz w:val="24"/>
          <w:szCs w:val="24"/>
        </w:rPr>
      </w:pPr>
      <w:r w:rsidRPr="00DA0537">
        <w:rPr>
          <w:sz w:val="24"/>
          <w:szCs w:val="24"/>
        </w:rPr>
        <w:t>52425 Jülich</w:t>
      </w:r>
      <w:r>
        <w:rPr>
          <w:sz w:val="24"/>
          <w:szCs w:val="24"/>
        </w:rPr>
        <w:t xml:space="preserve"> </w:t>
      </w:r>
    </w:p>
    <w:p w:rsidR="00DA0537" w:rsidRDefault="00DA0537" w:rsidP="00EF6A17">
      <w:pPr>
        <w:jc w:val="both"/>
        <w:rPr>
          <w:sz w:val="24"/>
          <w:szCs w:val="24"/>
        </w:rPr>
      </w:pPr>
    </w:p>
    <w:p w:rsidR="00DA0537" w:rsidRDefault="00DA0537" w:rsidP="00EF6A17">
      <w:pPr>
        <w:jc w:val="both"/>
        <w:rPr>
          <w:sz w:val="24"/>
          <w:szCs w:val="24"/>
        </w:rPr>
      </w:pPr>
    </w:p>
    <w:p w:rsidR="00DA0537" w:rsidRPr="00DA0537" w:rsidRDefault="00DA0537" w:rsidP="00EF6A17">
      <w:pPr>
        <w:jc w:val="both"/>
        <w:rPr>
          <w:sz w:val="24"/>
          <w:szCs w:val="24"/>
          <w:u w:val="single"/>
        </w:rPr>
      </w:pPr>
      <w:r w:rsidRPr="00DA0537">
        <w:rPr>
          <w:sz w:val="24"/>
          <w:szCs w:val="24"/>
          <w:u w:val="single"/>
        </w:rPr>
        <w:lastRenderedPageBreak/>
        <w:t>Adresse für persönliche Abgabe oder Lieferung per Kurier (auch DHL) Projektträger Jülich</w:t>
      </w:r>
      <w:r>
        <w:rPr>
          <w:sz w:val="24"/>
          <w:szCs w:val="24"/>
          <w:u w:val="single"/>
        </w:rPr>
        <w:t>:</w:t>
      </w:r>
    </w:p>
    <w:p w:rsidR="00B839DD" w:rsidRDefault="00B839DD" w:rsidP="00EF6A17">
      <w:pPr>
        <w:jc w:val="both"/>
        <w:rPr>
          <w:sz w:val="24"/>
          <w:szCs w:val="24"/>
        </w:rPr>
      </w:pPr>
    </w:p>
    <w:p w:rsidR="00DA0537" w:rsidRPr="00DA0537" w:rsidRDefault="00DA0537" w:rsidP="00EF6A17">
      <w:pPr>
        <w:jc w:val="both"/>
        <w:rPr>
          <w:sz w:val="24"/>
          <w:szCs w:val="24"/>
        </w:rPr>
      </w:pPr>
      <w:r w:rsidRPr="00DA0537">
        <w:rPr>
          <w:sz w:val="24"/>
          <w:szCs w:val="24"/>
        </w:rPr>
        <w:t>Geschäftsbereich Technologische</w:t>
      </w:r>
    </w:p>
    <w:p w:rsidR="00DA0537" w:rsidRPr="00DA0537" w:rsidRDefault="00DA0537" w:rsidP="00EF6A17">
      <w:pPr>
        <w:jc w:val="both"/>
        <w:rPr>
          <w:sz w:val="24"/>
          <w:szCs w:val="24"/>
        </w:rPr>
      </w:pPr>
      <w:r w:rsidRPr="00DA0537">
        <w:rPr>
          <w:sz w:val="24"/>
          <w:szCs w:val="24"/>
        </w:rPr>
        <w:t>und regionale Innovationen (TRI)</w:t>
      </w:r>
    </w:p>
    <w:p w:rsidR="00DA0537" w:rsidRPr="00DA0537" w:rsidRDefault="00DA0537" w:rsidP="00EF6A17">
      <w:pPr>
        <w:jc w:val="both"/>
        <w:rPr>
          <w:sz w:val="24"/>
          <w:szCs w:val="24"/>
        </w:rPr>
      </w:pPr>
      <w:r w:rsidRPr="00DA0537">
        <w:rPr>
          <w:sz w:val="24"/>
          <w:szCs w:val="24"/>
        </w:rPr>
        <w:t>Technologiezentrum Jülich</w:t>
      </w:r>
    </w:p>
    <w:p w:rsidR="00DA0537" w:rsidRPr="00DA0537" w:rsidRDefault="00DA0537" w:rsidP="00EF6A17">
      <w:pPr>
        <w:jc w:val="both"/>
        <w:rPr>
          <w:sz w:val="24"/>
          <w:szCs w:val="24"/>
        </w:rPr>
      </w:pPr>
      <w:r w:rsidRPr="00DA0537">
        <w:rPr>
          <w:sz w:val="24"/>
          <w:szCs w:val="24"/>
        </w:rPr>
        <w:t>Kennwort: „</w:t>
      </w:r>
      <w:r>
        <w:rPr>
          <w:sz w:val="24"/>
          <w:szCs w:val="24"/>
        </w:rPr>
        <w:t>Innovative Medizin in einer digitalen Gesellschaft</w:t>
      </w:r>
      <w:r w:rsidRPr="00DA0537">
        <w:rPr>
          <w:sz w:val="24"/>
          <w:szCs w:val="24"/>
        </w:rPr>
        <w:t>"</w:t>
      </w:r>
    </w:p>
    <w:p w:rsidR="00DA0537" w:rsidRPr="00DA0537" w:rsidRDefault="00DA0537" w:rsidP="00EF6A17">
      <w:pPr>
        <w:jc w:val="both"/>
        <w:rPr>
          <w:sz w:val="24"/>
          <w:szCs w:val="24"/>
        </w:rPr>
      </w:pPr>
      <w:r w:rsidRPr="00DA0537">
        <w:rPr>
          <w:sz w:val="24"/>
          <w:szCs w:val="24"/>
        </w:rPr>
        <w:t>Karl-Heinz-Beckurts-Str. 13</w:t>
      </w:r>
    </w:p>
    <w:p w:rsidR="00DA0537" w:rsidRPr="00DA0537" w:rsidRDefault="00DA0537" w:rsidP="00EF6A17">
      <w:pPr>
        <w:jc w:val="both"/>
        <w:rPr>
          <w:sz w:val="24"/>
          <w:szCs w:val="24"/>
        </w:rPr>
      </w:pPr>
      <w:r w:rsidRPr="00DA0537">
        <w:rPr>
          <w:sz w:val="24"/>
          <w:szCs w:val="24"/>
        </w:rPr>
        <w:t>52428 Jülich</w:t>
      </w:r>
    </w:p>
    <w:p w:rsidR="00DA0537" w:rsidRPr="00DA0537" w:rsidRDefault="00DA0537" w:rsidP="00EF6A17">
      <w:pPr>
        <w:jc w:val="both"/>
        <w:rPr>
          <w:sz w:val="24"/>
          <w:szCs w:val="24"/>
        </w:rPr>
      </w:pPr>
      <w:r w:rsidRPr="00DA0537">
        <w:rPr>
          <w:sz w:val="24"/>
          <w:szCs w:val="24"/>
        </w:rPr>
        <w:t>Raum 14.218 (Sekretariat PtJ-TRI,</w:t>
      </w:r>
    </w:p>
    <w:p w:rsidR="00DA0537" w:rsidRDefault="00DA0537" w:rsidP="00EF6A17">
      <w:pPr>
        <w:jc w:val="both"/>
        <w:rPr>
          <w:sz w:val="24"/>
          <w:szCs w:val="24"/>
        </w:rPr>
      </w:pPr>
      <w:r w:rsidRPr="00DA0537">
        <w:rPr>
          <w:sz w:val="24"/>
          <w:szCs w:val="24"/>
        </w:rPr>
        <w:t>2. Etage in Gebäudeteil/Kubus 14)</w:t>
      </w:r>
    </w:p>
    <w:p w:rsidR="00DA0537" w:rsidRPr="00DA0537" w:rsidRDefault="00DA0537" w:rsidP="00EF6A17">
      <w:pPr>
        <w:jc w:val="both"/>
        <w:rPr>
          <w:sz w:val="24"/>
          <w:szCs w:val="24"/>
        </w:rPr>
      </w:pPr>
    </w:p>
    <w:p w:rsidR="00DA0537" w:rsidRDefault="00DA0537" w:rsidP="00EF6A17">
      <w:pPr>
        <w:jc w:val="both"/>
        <w:rPr>
          <w:sz w:val="24"/>
          <w:szCs w:val="24"/>
        </w:rPr>
        <w:sectPr w:rsidR="00DA0537" w:rsidSect="00DA0537">
          <w:type w:val="continuous"/>
          <w:pgSz w:w="11906" w:h="16838"/>
          <w:pgMar w:top="1417" w:right="1417" w:bottom="1134" w:left="1417" w:header="708" w:footer="708" w:gutter="0"/>
          <w:cols w:num="2" w:space="708"/>
          <w:titlePg/>
          <w:docGrid w:linePitch="360"/>
        </w:sectPr>
      </w:pPr>
    </w:p>
    <w:p w:rsidR="00462B6E" w:rsidRDefault="00462B6E" w:rsidP="00462B6E">
      <w:pPr>
        <w:pStyle w:val="Listenabsatz"/>
        <w:ind w:left="360"/>
        <w:jc w:val="both"/>
        <w:rPr>
          <w:b/>
          <w:sz w:val="24"/>
          <w:szCs w:val="24"/>
        </w:rPr>
      </w:pPr>
    </w:p>
    <w:p w:rsidR="00A61E7F" w:rsidRPr="008D29B4" w:rsidRDefault="00A61E7F" w:rsidP="00EF6A17">
      <w:pPr>
        <w:pStyle w:val="Listenabsatz"/>
        <w:numPr>
          <w:ilvl w:val="0"/>
          <w:numId w:val="2"/>
        </w:numPr>
        <w:jc w:val="both"/>
        <w:rPr>
          <w:b/>
          <w:sz w:val="24"/>
          <w:szCs w:val="24"/>
        </w:rPr>
      </w:pPr>
      <w:r w:rsidRPr="008D29B4">
        <w:rPr>
          <w:b/>
          <w:sz w:val="24"/>
          <w:szCs w:val="24"/>
        </w:rPr>
        <w:t xml:space="preserve">Wann müssen die </w:t>
      </w:r>
      <w:r w:rsidR="00DA0537" w:rsidRPr="008D29B4">
        <w:rPr>
          <w:b/>
          <w:sz w:val="24"/>
          <w:szCs w:val="24"/>
        </w:rPr>
        <w:t>Wettbewerbsbeiträge</w:t>
      </w:r>
      <w:r w:rsidRPr="008D29B4">
        <w:rPr>
          <w:b/>
          <w:sz w:val="24"/>
          <w:szCs w:val="24"/>
        </w:rPr>
        <w:t xml:space="preserve"> dem Projektträger vorliegen?</w:t>
      </w:r>
    </w:p>
    <w:p w:rsidR="006D47DB" w:rsidRDefault="006D47DB" w:rsidP="00EF6A17">
      <w:pPr>
        <w:jc w:val="both"/>
        <w:rPr>
          <w:sz w:val="24"/>
          <w:szCs w:val="24"/>
        </w:rPr>
      </w:pPr>
      <w:r>
        <w:rPr>
          <w:sz w:val="24"/>
          <w:szCs w:val="24"/>
        </w:rPr>
        <w:t xml:space="preserve">Die Frist für die Einreichung der Skizzen ist der </w:t>
      </w:r>
      <w:r w:rsidRPr="006D47DB">
        <w:rPr>
          <w:b/>
          <w:sz w:val="24"/>
          <w:szCs w:val="24"/>
        </w:rPr>
        <w:t>2</w:t>
      </w:r>
      <w:r w:rsidR="00B872A7">
        <w:rPr>
          <w:b/>
          <w:sz w:val="24"/>
          <w:szCs w:val="24"/>
        </w:rPr>
        <w:t>4</w:t>
      </w:r>
      <w:r w:rsidRPr="006D47DB">
        <w:rPr>
          <w:b/>
          <w:sz w:val="24"/>
          <w:szCs w:val="24"/>
        </w:rPr>
        <w:t>.Februar 2017</w:t>
      </w:r>
      <w:r>
        <w:rPr>
          <w:sz w:val="24"/>
          <w:szCs w:val="24"/>
        </w:rPr>
        <w:t xml:space="preserve">. Nur Beiträge, die vollständig </w:t>
      </w:r>
      <w:r w:rsidR="00462B6E">
        <w:rPr>
          <w:sz w:val="24"/>
          <w:szCs w:val="24"/>
        </w:rPr>
        <w:t xml:space="preserve">und im Original </w:t>
      </w:r>
      <w:r>
        <w:rPr>
          <w:sz w:val="24"/>
          <w:szCs w:val="24"/>
        </w:rPr>
        <w:t>bis zu diesem Zeitpunkt beim Projektträger Jülich eingegangen sind können für den weiteren Wettbewerbsverlauf berücksichtigt werden.</w:t>
      </w:r>
      <w:r w:rsidR="00B33FC6">
        <w:rPr>
          <w:sz w:val="24"/>
          <w:szCs w:val="24"/>
        </w:rPr>
        <w:t xml:space="preserve"> Siehe Checkliste unten!</w:t>
      </w:r>
    </w:p>
    <w:p w:rsidR="00B33FC6" w:rsidRDefault="00B33FC6" w:rsidP="00EF6A17">
      <w:pPr>
        <w:jc w:val="both"/>
        <w:rPr>
          <w:sz w:val="24"/>
          <w:szCs w:val="24"/>
        </w:rPr>
      </w:pPr>
    </w:p>
    <w:p w:rsidR="00B33FC6" w:rsidRPr="00B33FC6" w:rsidRDefault="00B33FC6" w:rsidP="00EF6A17">
      <w:pPr>
        <w:jc w:val="both"/>
        <w:rPr>
          <w:b/>
          <w:sz w:val="24"/>
          <w:szCs w:val="24"/>
        </w:rPr>
      </w:pPr>
      <w:r w:rsidRPr="00B33FC6">
        <w:rPr>
          <w:b/>
          <w:sz w:val="24"/>
          <w:szCs w:val="24"/>
        </w:rPr>
        <w:t>Checkliste:</w:t>
      </w:r>
    </w:p>
    <w:p w:rsidR="00B33FC6" w:rsidRDefault="00B33FC6" w:rsidP="00EF6A17">
      <w:pPr>
        <w:jc w:val="both"/>
        <w:rPr>
          <w:sz w:val="24"/>
          <w:szCs w:val="24"/>
        </w:rPr>
      </w:pPr>
    </w:p>
    <w:p w:rsidR="00B33FC6" w:rsidRDefault="00E607B7" w:rsidP="00EF6A17">
      <w:pPr>
        <w:jc w:val="both"/>
        <w:rPr>
          <w:sz w:val="24"/>
          <w:szCs w:val="24"/>
        </w:rPr>
      </w:pPr>
      <w:sdt>
        <w:sdtPr>
          <w:rPr>
            <w:sz w:val="24"/>
            <w:szCs w:val="24"/>
          </w:rPr>
          <w:id w:val="1137917013"/>
          <w14:checkbox>
            <w14:checked w14:val="0"/>
            <w14:checkedState w14:val="2612" w14:font="MS Gothic"/>
            <w14:uncheckedState w14:val="2610" w14:font="MS Gothic"/>
          </w14:checkbox>
        </w:sdtPr>
        <w:sdtEndPr/>
        <w:sdtContent>
          <w:r w:rsidR="00B33FC6">
            <w:rPr>
              <w:rFonts w:ascii="MS Gothic" w:eastAsia="MS Gothic" w:hAnsi="MS Gothic" w:hint="eastAsia"/>
              <w:sz w:val="24"/>
              <w:szCs w:val="24"/>
            </w:rPr>
            <w:t>☐</w:t>
          </w:r>
        </w:sdtContent>
      </w:sdt>
      <w:r w:rsidR="00B33FC6">
        <w:rPr>
          <w:sz w:val="24"/>
          <w:szCs w:val="24"/>
        </w:rPr>
        <w:tab/>
        <w:t>Bewerbungsbogen vollständig ausgefüllt?</w:t>
      </w:r>
    </w:p>
    <w:p w:rsidR="00B33FC6" w:rsidRDefault="00E607B7" w:rsidP="00EF6A17">
      <w:pPr>
        <w:jc w:val="both"/>
        <w:rPr>
          <w:sz w:val="24"/>
          <w:szCs w:val="24"/>
        </w:rPr>
      </w:pPr>
      <w:sdt>
        <w:sdtPr>
          <w:rPr>
            <w:sz w:val="24"/>
            <w:szCs w:val="24"/>
          </w:rPr>
          <w:id w:val="-397750720"/>
          <w14:checkbox>
            <w14:checked w14:val="0"/>
            <w14:checkedState w14:val="2612" w14:font="MS Gothic"/>
            <w14:uncheckedState w14:val="2610" w14:font="MS Gothic"/>
          </w14:checkbox>
        </w:sdtPr>
        <w:sdtEndPr/>
        <w:sdtContent>
          <w:r w:rsidR="00B33FC6">
            <w:rPr>
              <w:rFonts w:ascii="MS Gothic" w:eastAsia="MS Gothic" w:hAnsi="MS Gothic" w:hint="eastAsia"/>
              <w:sz w:val="24"/>
              <w:szCs w:val="24"/>
            </w:rPr>
            <w:t>☐</w:t>
          </w:r>
        </w:sdtContent>
      </w:sdt>
      <w:r w:rsidR="00B33FC6">
        <w:rPr>
          <w:sz w:val="24"/>
          <w:szCs w:val="24"/>
        </w:rPr>
        <w:tab/>
        <w:t>Vorgegebene Seitenzahl, Schriftart und Größe eingehalten?</w:t>
      </w:r>
    </w:p>
    <w:p w:rsidR="00B33FC6" w:rsidRDefault="00E607B7" w:rsidP="00EF6A17">
      <w:pPr>
        <w:jc w:val="both"/>
        <w:rPr>
          <w:sz w:val="24"/>
          <w:szCs w:val="24"/>
        </w:rPr>
      </w:pPr>
      <w:sdt>
        <w:sdtPr>
          <w:rPr>
            <w:sz w:val="24"/>
            <w:szCs w:val="24"/>
          </w:rPr>
          <w:id w:val="-429039284"/>
          <w14:checkbox>
            <w14:checked w14:val="0"/>
            <w14:checkedState w14:val="2612" w14:font="MS Gothic"/>
            <w14:uncheckedState w14:val="2610" w14:font="MS Gothic"/>
          </w14:checkbox>
        </w:sdtPr>
        <w:sdtEndPr/>
        <w:sdtContent>
          <w:r w:rsidR="00B33FC6">
            <w:rPr>
              <w:rFonts w:ascii="MS Gothic" w:eastAsia="MS Gothic" w:hAnsi="MS Gothic" w:hint="eastAsia"/>
              <w:sz w:val="24"/>
              <w:szCs w:val="24"/>
            </w:rPr>
            <w:t>☐</w:t>
          </w:r>
        </w:sdtContent>
      </w:sdt>
      <w:r w:rsidR="00B33FC6">
        <w:rPr>
          <w:sz w:val="24"/>
          <w:szCs w:val="24"/>
        </w:rPr>
        <w:tab/>
        <w:t>Alle Partnerinnen und/oder Partner berücksichtigt?</w:t>
      </w:r>
    </w:p>
    <w:p w:rsidR="00B33FC6" w:rsidRDefault="00E607B7" w:rsidP="00EF6A17">
      <w:pPr>
        <w:jc w:val="both"/>
        <w:rPr>
          <w:sz w:val="24"/>
          <w:szCs w:val="24"/>
        </w:rPr>
      </w:pPr>
      <w:sdt>
        <w:sdtPr>
          <w:rPr>
            <w:sz w:val="24"/>
            <w:szCs w:val="24"/>
          </w:rPr>
          <w:id w:val="-88478973"/>
          <w14:checkbox>
            <w14:checked w14:val="0"/>
            <w14:checkedState w14:val="2612" w14:font="MS Gothic"/>
            <w14:uncheckedState w14:val="2610" w14:font="MS Gothic"/>
          </w14:checkbox>
        </w:sdtPr>
        <w:sdtEndPr/>
        <w:sdtContent>
          <w:r w:rsidR="00B33FC6">
            <w:rPr>
              <w:rFonts w:ascii="MS Gothic" w:eastAsia="MS Gothic" w:hAnsi="MS Gothic" w:hint="eastAsia"/>
              <w:sz w:val="24"/>
              <w:szCs w:val="24"/>
            </w:rPr>
            <w:t>☐</w:t>
          </w:r>
        </w:sdtContent>
      </w:sdt>
      <w:r w:rsidR="00B33FC6">
        <w:rPr>
          <w:sz w:val="24"/>
          <w:szCs w:val="24"/>
        </w:rPr>
        <w:tab/>
        <w:t>Sonstige Erklärungen abgegeben und unterzeichnet?</w:t>
      </w:r>
    </w:p>
    <w:p w:rsidR="00B33FC6" w:rsidRDefault="00E607B7" w:rsidP="00EF6A17">
      <w:pPr>
        <w:jc w:val="both"/>
        <w:rPr>
          <w:sz w:val="24"/>
          <w:szCs w:val="24"/>
        </w:rPr>
      </w:pPr>
      <w:sdt>
        <w:sdtPr>
          <w:rPr>
            <w:sz w:val="24"/>
            <w:szCs w:val="24"/>
          </w:rPr>
          <w:id w:val="1359241699"/>
          <w14:checkbox>
            <w14:checked w14:val="0"/>
            <w14:checkedState w14:val="2612" w14:font="MS Gothic"/>
            <w14:uncheckedState w14:val="2610" w14:font="MS Gothic"/>
          </w14:checkbox>
        </w:sdtPr>
        <w:sdtEndPr/>
        <w:sdtContent>
          <w:r w:rsidR="00DD031B">
            <w:rPr>
              <w:rFonts w:ascii="MS Gothic" w:eastAsia="MS Gothic" w:hAnsi="MS Gothic" w:hint="eastAsia"/>
              <w:sz w:val="24"/>
              <w:szCs w:val="24"/>
            </w:rPr>
            <w:t>☐</w:t>
          </w:r>
        </w:sdtContent>
      </w:sdt>
      <w:r w:rsidR="00B33FC6">
        <w:rPr>
          <w:sz w:val="24"/>
          <w:szCs w:val="24"/>
        </w:rPr>
        <w:tab/>
        <w:t>Bewerbungsbogen durch Projektleitung unterzeichnet?</w:t>
      </w:r>
    </w:p>
    <w:p w:rsidR="00B33FC6" w:rsidRDefault="00E607B7" w:rsidP="00EF6A17">
      <w:pPr>
        <w:jc w:val="both"/>
        <w:rPr>
          <w:sz w:val="24"/>
          <w:szCs w:val="24"/>
        </w:rPr>
      </w:pPr>
      <w:sdt>
        <w:sdtPr>
          <w:rPr>
            <w:sz w:val="24"/>
            <w:szCs w:val="24"/>
          </w:rPr>
          <w:id w:val="-1763898580"/>
          <w14:checkbox>
            <w14:checked w14:val="0"/>
            <w14:checkedState w14:val="2612" w14:font="MS Gothic"/>
            <w14:uncheckedState w14:val="2610" w14:font="MS Gothic"/>
          </w14:checkbox>
        </w:sdtPr>
        <w:sdtEndPr/>
        <w:sdtContent>
          <w:r w:rsidR="00B33FC6">
            <w:rPr>
              <w:rFonts w:ascii="MS Gothic" w:eastAsia="MS Gothic" w:hAnsi="MS Gothic" w:hint="eastAsia"/>
              <w:sz w:val="24"/>
              <w:szCs w:val="24"/>
            </w:rPr>
            <w:t>☐</w:t>
          </w:r>
        </w:sdtContent>
      </w:sdt>
      <w:r w:rsidR="00B33FC6">
        <w:rPr>
          <w:sz w:val="24"/>
          <w:szCs w:val="24"/>
        </w:rPr>
        <w:tab/>
        <w:t xml:space="preserve">Sind die einzelnen AZA von den jeweiligen Beteiligten beigefügt </w:t>
      </w:r>
      <w:r w:rsidR="00B33FC6">
        <w:rPr>
          <w:sz w:val="24"/>
          <w:szCs w:val="24"/>
          <w:u w:val="single"/>
        </w:rPr>
        <w:t>und</w:t>
      </w:r>
      <w:r w:rsidR="00B33FC6">
        <w:rPr>
          <w:sz w:val="24"/>
          <w:szCs w:val="24"/>
        </w:rPr>
        <w:t xml:space="preserve"> unterzeichnet</w:t>
      </w:r>
    </w:p>
    <w:p w:rsidR="00B33FC6" w:rsidRDefault="00E607B7" w:rsidP="00EF6A17">
      <w:pPr>
        <w:jc w:val="both"/>
        <w:rPr>
          <w:sz w:val="24"/>
          <w:szCs w:val="24"/>
        </w:rPr>
      </w:pPr>
      <w:sdt>
        <w:sdtPr>
          <w:rPr>
            <w:sz w:val="24"/>
            <w:szCs w:val="24"/>
          </w:rPr>
          <w:id w:val="-695618135"/>
          <w14:checkbox>
            <w14:checked w14:val="0"/>
            <w14:checkedState w14:val="2612" w14:font="MS Gothic"/>
            <w14:uncheckedState w14:val="2610" w14:font="MS Gothic"/>
          </w14:checkbox>
        </w:sdtPr>
        <w:sdtEndPr/>
        <w:sdtContent>
          <w:r w:rsidR="00B33FC6">
            <w:rPr>
              <w:rFonts w:ascii="MS Gothic" w:eastAsia="MS Gothic" w:hAnsi="MS Gothic" w:hint="eastAsia"/>
              <w:sz w:val="24"/>
              <w:szCs w:val="24"/>
            </w:rPr>
            <w:t>☐</w:t>
          </w:r>
        </w:sdtContent>
      </w:sdt>
      <w:r w:rsidR="00B33FC6">
        <w:rPr>
          <w:sz w:val="24"/>
          <w:szCs w:val="24"/>
        </w:rPr>
        <w:tab/>
        <w:t>Liegt ein gemeinsamer AZA für das Gesamtkonsortium vor?</w:t>
      </w:r>
    </w:p>
    <w:p w:rsidR="00B33FC6" w:rsidRDefault="00E607B7" w:rsidP="00EF6A17">
      <w:pPr>
        <w:jc w:val="both"/>
        <w:rPr>
          <w:sz w:val="24"/>
          <w:szCs w:val="24"/>
        </w:rPr>
      </w:pPr>
      <w:sdt>
        <w:sdtPr>
          <w:rPr>
            <w:sz w:val="24"/>
            <w:szCs w:val="24"/>
          </w:rPr>
          <w:id w:val="2017644668"/>
          <w14:checkbox>
            <w14:checked w14:val="0"/>
            <w14:checkedState w14:val="2612" w14:font="MS Gothic"/>
            <w14:uncheckedState w14:val="2610" w14:font="MS Gothic"/>
          </w14:checkbox>
        </w:sdtPr>
        <w:sdtEndPr/>
        <w:sdtContent>
          <w:r w:rsidR="00B33FC6">
            <w:rPr>
              <w:rFonts w:ascii="MS Gothic" w:eastAsia="MS Gothic" w:hAnsi="MS Gothic" w:hint="eastAsia"/>
              <w:sz w:val="24"/>
              <w:szCs w:val="24"/>
            </w:rPr>
            <w:t>☐</w:t>
          </w:r>
        </w:sdtContent>
      </w:sdt>
      <w:r w:rsidR="00B33FC6">
        <w:rPr>
          <w:sz w:val="24"/>
          <w:szCs w:val="24"/>
        </w:rPr>
        <w:tab/>
        <w:t>Formblatt zur Vermögens- und Finanzlage für jedes Unternehmen ausgefüllt, beigefügt und unterzeichnet?</w:t>
      </w:r>
    </w:p>
    <w:p w:rsidR="00B33FC6" w:rsidRDefault="00E607B7" w:rsidP="00EF6A17">
      <w:pPr>
        <w:jc w:val="both"/>
        <w:rPr>
          <w:sz w:val="24"/>
          <w:szCs w:val="24"/>
        </w:rPr>
      </w:pPr>
      <w:sdt>
        <w:sdtPr>
          <w:rPr>
            <w:sz w:val="24"/>
            <w:szCs w:val="24"/>
          </w:rPr>
          <w:id w:val="2058583547"/>
          <w14:checkbox>
            <w14:checked w14:val="0"/>
            <w14:checkedState w14:val="2612" w14:font="MS Gothic"/>
            <w14:uncheckedState w14:val="2610" w14:font="MS Gothic"/>
          </w14:checkbox>
        </w:sdtPr>
        <w:sdtEndPr/>
        <w:sdtContent>
          <w:r w:rsidR="00B33FC6">
            <w:rPr>
              <w:rFonts w:ascii="MS Gothic" w:eastAsia="MS Gothic" w:hAnsi="MS Gothic" w:hint="eastAsia"/>
              <w:sz w:val="24"/>
              <w:szCs w:val="24"/>
            </w:rPr>
            <w:t>☐</w:t>
          </w:r>
        </w:sdtContent>
      </w:sdt>
      <w:r w:rsidR="00B33FC6">
        <w:rPr>
          <w:sz w:val="24"/>
          <w:szCs w:val="24"/>
        </w:rPr>
        <w:tab/>
        <w:t>Erklärung zur Beihilfefreiheit und zur Gesamtfinanzierung für jede öffentliche Einrichtung beigefügt?</w:t>
      </w:r>
    </w:p>
    <w:p w:rsidR="00B33FC6" w:rsidRDefault="00E607B7" w:rsidP="00EF6A17">
      <w:pPr>
        <w:jc w:val="both"/>
        <w:rPr>
          <w:sz w:val="24"/>
          <w:szCs w:val="24"/>
        </w:rPr>
      </w:pPr>
      <w:sdt>
        <w:sdtPr>
          <w:rPr>
            <w:sz w:val="24"/>
            <w:szCs w:val="24"/>
          </w:rPr>
          <w:id w:val="1843821790"/>
          <w14:checkbox>
            <w14:checked w14:val="0"/>
            <w14:checkedState w14:val="2612" w14:font="MS Gothic"/>
            <w14:uncheckedState w14:val="2610" w14:font="MS Gothic"/>
          </w14:checkbox>
        </w:sdtPr>
        <w:sdtEndPr/>
        <w:sdtContent>
          <w:r w:rsidR="00B33FC6">
            <w:rPr>
              <w:rFonts w:ascii="MS Gothic" w:eastAsia="MS Gothic" w:hAnsi="MS Gothic" w:hint="eastAsia"/>
              <w:sz w:val="24"/>
              <w:szCs w:val="24"/>
            </w:rPr>
            <w:t>☐</w:t>
          </w:r>
        </w:sdtContent>
      </w:sdt>
      <w:r w:rsidR="00B33FC6">
        <w:rPr>
          <w:sz w:val="24"/>
          <w:szCs w:val="24"/>
        </w:rPr>
        <w:tab/>
        <w:t>Gegebenenfalls Drittmittelerklärung beigefügt?</w:t>
      </w:r>
    </w:p>
    <w:p w:rsidR="00B33FC6" w:rsidRPr="00B33FC6" w:rsidRDefault="00E607B7" w:rsidP="00EF6A17">
      <w:pPr>
        <w:jc w:val="both"/>
        <w:rPr>
          <w:sz w:val="24"/>
          <w:szCs w:val="24"/>
        </w:rPr>
      </w:pPr>
      <w:sdt>
        <w:sdtPr>
          <w:rPr>
            <w:sz w:val="24"/>
            <w:szCs w:val="24"/>
          </w:rPr>
          <w:id w:val="-1442064235"/>
          <w14:checkbox>
            <w14:checked w14:val="0"/>
            <w14:checkedState w14:val="2612" w14:font="MS Gothic"/>
            <w14:uncheckedState w14:val="2610" w14:font="MS Gothic"/>
          </w14:checkbox>
        </w:sdtPr>
        <w:sdtEndPr/>
        <w:sdtContent>
          <w:r w:rsidR="00B33FC6">
            <w:rPr>
              <w:rFonts w:ascii="MS Gothic" w:eastAsia="MS Gothic" w:hAnsi="MS Gothic" w:hint="eastAsia"/>
              <w:sz w:val="24"/>
              <w:szCs w:val="24"/>
            </w:rPr>
            <w:t>☐</w:t>
          </w:r>
        </w:sdtContent>
      </w:sdt>
      <w:r w:rsidR="00B33FC6">
        <w:rPr>
          <w:sz w:val="24"/>
          <w:szCs w:val="24"/>
        </w:rPr>
        <w:tab/>
        <w:t>Rollen von assoziierten Partnerinnen und Partnern erläutert?</w:t>
      </w:r>
    </w:p>
    <w:sectPr w:rsidR="00B33FC6" w:rsidRPr="00B33FC6" w:rsidSect="00DA0537">
      <w:type w:val="continuous"/>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4F77" w:rsidRDefault="00354F77" w:rsidP="00354F77">
      <w:pPr>
        <w:spacing w:before="0" w:after="0"/>
      </w:pPr>
      <w:r>
        <w:separator/>
      </w:r>
    </w:p>
  </w:endnote>
  <w:endnote w:type="continuationSeparator" w:id="0">
    <w:p w:rsidR="00354F77" w:rsidRDefault="00354F77" w:rsidP="00354F7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8572584"/>
      <w:docPartObj>
        <w:docPartGallery w:val="Page Numbers (Bottom of Page)"/>
        <w:docPartUnique/>
      </w:docPartObj>
    </w:sdtPr>
    <w:sdtEndPr/>
    <w:sdtContent>
      <w:sdt>
        <w:sdtPr>
          <w:id w:val="-1669238322"/>
          <w:docPartObj>
            <w:docPartGallery w:val="Page Numbers (Top of Page)"/>
            <w:docPartUnique/>
          </w:docPartObj>
        </w:sdtPr>
        <w:sdtEndPr/>
        <w:sdtContent>
          <w:p w:rsidR="00067B76" w:rsidRDefault="00067B76">
            <w:pPr>
              <w:pStyle w:val="Fuzeile"/>
              <w:jc w:val="center"/>
            </w:pPr>
            <w:r>
              <w:t xml:space="preserve">Seite </w:t>
            </w:r>
            <w:r>
              <w:rPr>
                <w:b/>
                <w:bCs/>
                <w:sz w:val="24"/>
                <w:szCs w:val="24"/>
              </w:rPr>
              <w:fldChar w:fldCharType="begin"/>
            </w:r>
            <w:r>
              <w:rPr>
                <w:b/>
                <w:bCs/>
              </w:rPr>
              <w:instrText>PAGE</w:instrText>
            </w:r>
            <w:r>
              <w:rPr>
                <w:b/>
                <w:bCs/>
                <w:sz w:val="24"/>
                <w:szCs w:val="24"/>
              </w:rPr>
              <w:fldChar w:fldCharType="separate"/>
            </w:r>
            <w:r w:rsidR="00E607B7">
              <w:rPr>
                <w:b/>
                <w:bCs/>
                <w:noProof/>
              </w:rPr>
              <w:t>2</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sidR="00E607B7">
              <w:rPr>
                <w:b/>
                <w:bCs/>
                <w:noProof/>
              </w:rPr>
              <w:t>5</w:t>
            </w:r>
            <w:r>
              <w:rPr>
                <w:b/>
                <w:bCs/>
                <w:sz w:val="24"/>
                <w:szCs w:val="24"/>
              </w:rPr>
              <w:fldChar w:fldCharType="end"/>
            </w:r>
          </w:p>
        </w:sdtContent>
      </w:sdt>
    </w:sdtContent>
  </w:sdt>
  <w:p w:rsidR="00067B76" w:rsidRDefault="00067B7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4F77" w:rsidRDefault="00354F77" w:rsidP="00354F77">
      <w:pPr>
        <w:spacing w:before="0" w:after="0"/>
      </w:pPr>
      <w:r>
        <w:separator/>
      </w:r>
    </w:p>
  </w:footnote>
  <w:footnote w:type="continuationSeparator" w:id="0">
    <w:p w:rsidR="00354F77" w:rsidRDefault="00354F77" w:rsidP="00354F77">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2018" w:type="dxa"/>
      <w:tblLook w:val="01E0" w:firstRow="1" w:lastRow="1" w:firstColumn="1" w:lastColumn="1" w:noHBand="0" w:noVBand="0"/>
    </w:tblPr>
    <w:tblGrid>
      <w:gridCol w:w="4361"/>
      <w:gridCol w:w="4961"/>
      <w:gridCol w:w="2696"/>
    </w:tblGrid>
    <w:tr w:rsidR="00BD543D" w:rsidRPr="00F00F9D" w:rsidTr="00067B76">
      <w:trPr>
        <w:trHeight w:val="894"/>
      </w:trPr>
      <w:tc>
        <w:tcPr>
          <w:tcW w:w="4361" w:type="dxa"/>
          <w:shd w:val="clear" w:color="auto" w:fill="auto"/>
        </w:tcPr>
        <w:p w:rsidR="00BD543D" w:rsidRDefault="00BD543D" w:rsidP="00FB18B3">
          <w:pPr>
            <w:spacing w:before="0" w:after="0"/>
            <w:outlineLvl w:val="0"/>
            <w:rPr>
              <w:rFonts w:cs="Arial"/>
              <w:sz w:val="18"/>
              <w:szCs w:val="18"/>
            </w:rPr>
          </w:pPr>
          <w:r>
            <w:rPr>
              <w:rFonts w:cs="Arial"/>
              <w:noProof/>
              <w:sz w:val="18"/>
              <w:szCs w:val="18"/>
            </w:rPr>
            <w:drawing>
              <wp:anchor distT="0" distB="0" distL="114300" distR="114300" simplePos="0" relativeHeight="251659264" behindDoc="0" locked="0" layoutInCell="1" allowOverlap="1" wp14:anchorId="6689D269" wp14:editId="505A01A0">
                <wp:simplePos x="0" y="0"/>
                <wp:positionH relativeFrom="column">
                  <wp:posOffset>2646680</wp:posOffset>
                </wp:positionH>
                <wp:positionV relativeFrom="paragraph">
                  <wp:posOffset>2540</wp:posOffset>
                </wp:positionV>
                <wp:extent cx="457200" cy="441960"/>
                <wp:effectExtent l="0" t="0" r="0" b="0"/>
                <wp:wrapNone/>
                <wp:docPr id="2"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41960"/>
                        </a:xfrm>
                        <a:prstGeom prst="rect">
                          <a:avLst/>
                        </a:prstGeom>
                        <a:noFill/>
                        <a:ln>
                          <a:noFill/>
                        </a:ln>
                      </pic:spPr>
                    </pic:pic>
                  </a:graphicData>
                </a:graphic>
              </wp:anchor>
            </w:drawing>
          </w:r>
          <w:r w:rsidRPr="00F00F9D">
            <w:rPr>
              <w:rFonts w:cs="Arial"/>
              <w:sz w:val="18"/>
              <w:szCs w:val="18"/>
            </w:rPr>
            <w:t>Ministerium für Innovation,</w:t>
          </w:r>
        </w:p>
        <w:p w:rsidR="00BD543D" w:rsidRDefault="00BD543D" w:rsidP="00FB18B3">
          <w:pPr>
            <w:spacing w:before="0" w:after="0"/>
            <w:outlineLvl w:val="0"/>
            <w:rPr>
              <w:rFonts w:cs="Arial"/>
              <w:sz w:val="18"/>
              <w:szCs w:val="18"/>
            </w:rPr>
          </w:pPr>
          <w:r w:rsidRPr="00F00F9D">
            <w:rPr>
              <w:rFonts w:cs="Arial"/>
              <w:sz w:val="18"/>
              <w:szCs w:val="18"/>
            </w:rPr>
            <w:t>Wissenschaft und Forschung</w:t>
          </w:r>
        </w:p>
        <w:p w:rsidR="00BD543D" w:rsidRPr="009F3777" w:rsidRDefault="00BD543D" w:rsidP="00FB18B3">
          <w:pPr>
            <w:spacing w:before="0" w:after="0"/>
            <w:outlineLvl w:val="0"/>
            <w:rPr>
              <w:rFonts w:cs="Arial"/>
              <w:sz w:val="18"/>
              <w:szCs w:val="18"/>
            </w:rPr>
          </w:pPr>
          <w:r w:rsidRPr="00F00F9D">
            <w:rPr>
              <w:rFonts w:cs="Arial"/>
              <w:sz w:val="18"/>
              <w:szCs w:val="18"/>
            </w:rPr>
            <w:t>des Landes Nordrhein-Westfalen</w:t>
          </w:r>
        </w:p>
      </w:tc>
      <w:tc>
        <w:tcPr>
          <w:tcW w:w="4961" w:type="dxa"/>
          <w:shd w:val="clear" w:color="auto" w:fill="auto"/>
        </w:tcPr>
        <w:p w:rsidR="00BD543D" w:rsidRDefault="00BD543D" w:rsidP="00067B76">
          <w:pPr>
            <w:jc w:val="right"/>
            <w:outlineLvl w:val="0"/>
            <w:rPr>
              <w:rFonts w:cs="Arial"/>
              <w:b/>
              <w:sz w:val="20"/>
            </w:rPr>
          </w:pPr>
          <w:r>
            <w:rPr>
              <w:rFonts w:cs="Arial"/>
              <w:b/>
              <w:sz w:val="20"/>
            </w:rPr>
            <w:t>Innovative Medizin in einer</w:t>
          </w:r>
        </w:p>
        <w:p w:rsidR="00BD543D" w:rsidRPr="00F00F9D" w:rsidRDefault="00BD543D" w:rsidP="009F3777">
          <w:pPr>
            <w:jc w:val="right"/>
            <w:outlineLvl w:val="0"/>
            <w:rPr>
              <w:rFonts w:cs="Arial"/>
              <w:b/>
              <w:sz w:val="20"/>
            </w:rPr>
          </w:pPr>
          <w:r>
            <w:rPr>
              <w:rFonts w:cs="Arial"/>
              <w:b/>
              <w:sz w:val="20"/>
            </w:rPr>
            <w:t>digitalen Gesellschaft</w:t>
          </w:r>
        </w:p>
      </w:tc>
      <w:tc>
        <w:tcPr>
          <w:tcW w:w="2696" w:type="dxa"/>
          <w:shd w:val="clear" w:color="auto" w:fill="auto"/>
        </w:tcPr>
        <w:p w:rsidR="00BD543D" w:rsidRPr="00F00F9D" w:rsidRDefault="00BD543D" w:rsidP="00FB18B3">
          <w:pPr>
            <w:ind w:left="-108" w:hanging="2"/>
            <w:jc w:val="right"/>
            <w:outlineLvl w:val="0"/>
            <w:rPr>
              <w:rFonts w:cs="Arial"/>
              <w:b/>
              <w:sz w:val="16"/>
              <w:szCs w:val="16"/>
            </w:rPr>
          </w:pPr>
        </w:p>
      </w:tc>
    </w:tr>
  </w:tbl>
  <w:p w:rsidR="005A4B6E" w:rsidRPr="00BD543D" w:rsidRDefault="00BD543D" w:rsidP="00BD543D">
    <w:pPr>
      <w:pStyle w:val="Kopfzeile"/>
      <w:pBdr>
        <w:bottom w:val="single" w:sz="6" w:space="1" w:color="auto"/>
      </w:pBdr>
      <w:spacing w:line="276" w:lineRule="auto"/>
      <w:jc w:val="left"/>
      <w:rPr>
        <w:rFonts w:cs="Arial"/>
        <w:b/>
        <w:sz w:val="32"/>
        <w:szCs w:val="32"/>
      </w:rPr>
    </w:pPr>
    <w:r>
      <w:rPr>
        <w:rFonts w:cs="Arial"/>
        <w:b/>
        <w:sz w:val="32"/>
        <w:szCs w:val="32"/>
      </w:rPr>
      <w:t>Fragen und Antworten (FAQ)</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33D5C"/>
    <w:multiLevelType w:val="hybridMultilevel"/>
    <w:tmpl w:val="67FA4F5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97619D8"/>
    <w:multiLevelType w:val="hybridMultilevel"/>
    <w:tmpl w:val="4C1408A0"/>
    <w:lvl w:ilvl="0" w:tplc="5EB84A04">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nsid w:val="263909CC"/>
    <w:multiLevelType w:val="hybridMultilevel"/>
    <w:tmpl w:val="3052268E"/>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7897097"/>
    <w:multiLevelType w:val="hybridMultilevel"/>
    <w:tmpl w:val="8F16CA76"/>
    <w:lvl w:ilvl="0" w:tplc="5EB84A04">
      <w:start w:val="1"/>
      <w:numFmt w:val="decimal"/>
      <w:lvlText w:val="%1."/>
      <w:lvlJc w:val="left"/>
      <w:pPr>
        <w:ind w:left="360" w:hanging="360"/>
      </w:pPr>
      <w:rPr>
        <w:b/>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2A86059D"/>
    <w:multiLevelType w:val="hybridMultilevel"/>
    <w:tmpl w:val="E9B461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4215689C"/>
    <w:multiLevelType w:val="hybridMultilevel"/>
    <w:tmpl w:val="E9F8834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471D7363"/>
    <w:multiLevelType w:val="hybridMultilevel"/>
    <w:tmpl w:val="FAAAF24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481C1B55"/>
    <w:multiLevelType w:val="hybridMultilevel"/>
    <w:tmpl w:val="8476183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nsid w:val="48622C23"/>
    <w:multiLevelType w:val="hybridMultilevel"/>
    <w:tmpl w:val="9A10D0A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503E16C2"/>
    <w:multiLevelType w:val="hybridMultilevel"/>
    <w:tmpl w:val="8570921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5105007C"/>
    <w:multiLevelType w:val="hybridMultilevel"/>
    <w:tmpl w:val="64BAD194"/>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nsid w:val="511E2FB4"/>
    <w:multiLevelType w:val="hybridMultilevel"/>
    <w:tmpl w:val="B1A2097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521F26B9"/>
    <w:multiLevelType w:val="hybridMultilevel"/>
    <w:tmpl w:val="81AAE8C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74B940EB"/>
    <w:multiLevelType w:val="hybridMultilevel"/>
    <w:tmpl w:val="BBCC27F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
  </w:num>
  <w:num w:numId="2">
    <w:abstractNumId w:val="3"/>
  </w:num>
  <w:num w:numId="3">
    <w:abstractNumId w:val="12"/>
  </w:num>
  <w:num w:numId="4">
    <w:abstractNumId w:val="11"/>
  </w:num>
  <w:num w:numId="5">
    <w:abstractNumId w:val="8"/>
  </w:num>
  <w:num w:numId="6">
    <w:abstractNumId w:val="13"/>
  </w:num>
  <w:num w:numId="7">
    <w:abstractNumId w:val="0"/>
  </w:num>
  <w:num w:numId="8">
    <w:abstractNumId w:val="5"/>
  </w:num>
  <w:num w:numId="9">
    <w:abstractNumId w:val="9"/>
  </w:num>
  <w:num w:numId="10">
    <w:abstractNumId w:val="10"/>
  </w:num>
  <w:num w:numId="11">
    <w:abstractNumId w:val="4"/>
  </w:num>
  <w:num w:numId="12">
    <w:abstractNumId w:val="6"/>
  </w:num>
  <w:num w:numId="13">
    <w:abstractNumId w:val="2"/>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F77"/>
    <w:rsid w:val="000310FA"/>
    <w:rsid w:val="00051ADA"/>
    <w:rsid w:val="00067B76"/>
    <w:rsid w:val="000B65E3"/>
    <w:rsid w:val="000F7F0D"/>
    <w:rsid w:val="0012742F"/>
    <w:rsid w:val="00141325"/>
    <w:rsid w:val="001B001F"/>
    <w:rsid w:val="001B4E53"/>
    <w:rsid w:val="001B62FB"/>
    <w:rsid w:val="001F3798"/>
    <w:rsid w:val="00213105"/>
    <w:rsid w:val="0022257B"/>
    <w:rsid w:val="00247D14"/>
    <w:rsid w:val="002B47DE"/>
    <w:rsid w:val="002E1C7E"/>
    <w:rsid w:val="00334E74"/>
    <w:rsid w:val="0034151E"/>
    <w:rsid w:val="00345B5A"/>
    <w:rsid w:val="00352EBF"/>
    <w:rsid w:val="00354F77"/>
    <w:rsid w:val="003A436F"/>
    <w:rsid w:val="00462B6E"/>
    <w:rsid w:val="0049609C"/>
    <w:rsid w:val="004A2836"/>
    <w:rsid w:val="004B2C4F"/>
    <w:rsid w:val="004B3370"/>
    <w:rsid w:val="0053121B"/>
    <w:rsid w:val="00537802"/>
    <w:rsid w:val="005A4B6E"/>
    <w:rsid w:val="005E2BA4"/>
    <w:rsid w:val="005F621D"/>
    <w:rsid w:val="005F69B4"/>
    <w:rsid w:val="00601243"/>
    <w:rsid w:val="006243A2"/>
    <w:rsid w:val="00632829"/>
    <w:rsid w:val="006352A4"/>
    <w:rsid w:val="006D47DB"/>
    <w:rsid w:val="007039BB"/>
    <w:rsid w:val="0077206C"/>
    <w:rsid w:val="007956F9"/>
    <w:rsid w:val="00857BD8"/>
    <w:rsid w:val="008D29B4"/>
    <w:rsid w:val="008D400F"/>
    <w:rsid w:val="008F3517"/>
    <w:rsid w:val="00962D2C"/>
    <w:rsid w:val="009B168C"/>
    <w:rsid w:val="009B4675"/>
    <w:rsid w:val="009F3777"/>
    <w:rsid w:val="00A347DA"/>
    <w:rsid w:val="00A61E7F"/>
    <w:rsid w:val="00B012C8"/>
    <w:rsid w:val="00B04558"/>
    <w:rsid w:val="00B3069D"/>
    <w:rsid w:val="00B33FC6"/>
    <w:rsid w:val="00B7244D"/>
    <w:rsid w:val="00B839DD"/>
    <w:rsid w:val="00B872A7"/>
    <w:rsid w:val="00BD065B"/>
    <w:rsid w:val="00BD543D"/>
    <w:rsid w:val="00C143F2"/>
    <w:rsid w:val="00C2514B"/>
    <w:rsid w:val="00C25DAB"/>
    <w:rsid w:val="00C816DB"/>
    <w:rsid w:val="00CC7F42"/>
    <w:rsid w:val="00D9796C"/>
    <w:rsid w:val="00DA0537"/>
    <w:rsid w:val="00DD031B"/>
    <w:rsid w:val="00E17C4C"/>
    <w:rsid w:val="00E241BD"/>
    <w:rsid w:val="00E607B7"/>
    <w:rsid w:val="00E61D03"/>
    <w:rsid w:val="00E75CE6"/>
    <w:rsid w:val="00EA5A91"/>
    <w:rsid w:val="00EA69DA"/>
    <w:rsid w:val="00EC15F0"/>
    <w:rsid w:val="00EC6917"/>
    <w:rsid w:val="00EF57D3"/>
    <w:rsid w:val="00EF6A17"/>
    <w:rsid w:val="00F42023"/>
    <w:rsid w:val="00F52A1C"/>
    <w:rsid w:val="00FB52F7"/>
    <w:rsid w:val="00FE474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54F77"/>
    <w:pPr>
      <w:spacing w:before="60" w:after="60" w:line="240" w:lineRule="auto"/>
    </w:pPr>
    <w:rPr>
      <w:rFonts w:ascii="Arial" w:eastAsia="Times New Roman" w:hAnsi="Arial"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354F77"/>
    <w:pPr>
      <w:tabs>
        <w:tab w:val="center" w:pos="4536"/>
        <w:tab w:val="right" w:pos="9072"/>
      </w:tabs>
      <w:jc w:val="center"/>
    </w:pPr>
  </w:style>
  <w:style w:type="character" w:customStyle="1" w:styleId="KopfzeileZchn">
    <w:name w:val="Kopfzeile Zchn"/>
    <w:basedOn w:val="Absatz-Standardschriftart"/>
    <w:link w:val="Kopfzeile"/>
    <w:uiPriority w:val="99"/>
    <w:rsid w:val="00354F77"/>
    <w:rPr>
      <w:rFonts w:ascii="Arial" w:eastAsia="Times New Roman" w:hAnsi="Arial" w:cs="Times New Roman"/>
      <w:szCs w:val="20"/>
      <w:lang w:eastAsia="de-DE"/>
    </w:rPr>
  </w:style>
  <w:style w:type="paragraph" w:styleId="Fuzeile">
    <w:name w:val="footer"/>
    <w:basedOn w:val="Standard"/>
    <w:link w:val="FuzeileZchn"/>
    <w:uiPriority w:val="99"/>
    <w:unhideWhenUsed/>
    <w:rsid w:val="00354F77"/>
    <w:pPr>
      <w:tabs>
        <w:tab w:val="center" w:pos="4536"/>
        <w:tab w:val="right" w:pos="9072"/>
      </w:tabs>
      <w:spacing w:before="0" w:after="0"/>
    </w:pPr>
  </w:style>
  <w:style w:type="character" w:customStyle="1" w:styleId="FuzeileZchn">
    <w:name w:val="Fußzeile Zchn"/>
    <w:basedOn w:val="Absatz-Standardschriftart"/>
    <w:link w:val="Fuzeile"/>
    <w:uiPriority w:val="99"/>
    <w:rsid w:val="00354F77"/>
    <w:rPr>
      <w:rFonts w:ascii="Arial" w:eastAsia="Times New Roman" w:hAnsi="Arial" w:cs="Times New Roman"/>
      <w:szCs w:val="20"/>
      <w:lang w:eastAsia="de-DE"/>
    </w:rPr>
  </w:style>
  <w:style w:type="paragraph" w:styleId="Sprechblasentext">
    <w:name w:val="Balloon Text"/>
    <w:basedOn w:val="Standard"/>
    <w:link w:val="SprechblasentextZchn"/>
    <w:uiPriority w:val="99"/>
    <w:semiHidden/>
    <w:unhideWhenUsed/>
    <w:rsid w:val="00354F77"/>
    <w:pPr>
      <w:spacing w:before="0"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54F77"/>
    <w:rPr>
      <w:rFonts w:ascii="Tahoma" w:eastAsia="Times New Roman" w:hAnsi="Tahoma" w:cs="Tahoma"/>
      <w:sz w:val="16"/>
      <w:szCs w:val="16"/>
      <w:lang w:eastAsia="de-DE"/>
    </w:rPr>
  </w:style>
  <w:style w:type="paragraph" w:styleId="Listenabsatz">
    <w:name w:val="List Paragraph"/>
    <w:basedOn w:val="Standard"/>
    <w:uiPriority w:val="34"/>
    <w:qFormat/>
    <w:rsid w:val="00354F77"/>
    <w:pPr>
      <w:ind w:left="720"/>
      <w:contextualSpacing/>
    </w:pPr>
  </w:style>
  <w:style w:type="character" w:styleId="Kommentarzeichen">
    <w:name w:val="annotation reference"/>
    <w:basedOn w:val="Absatz-Standardschriftart"/>
    <w:uiPriority w:val="99"/>
    <w:semiHidden/>
    <w:unhideWhenUsed/>
    <w:rsid w:val="009B4675"/>
    <w:rPr>
      <w:sz w:val="16"/>
      <w:szCs w:val="16"/>
    </w:rPr>
  </w:style>
  <w:style w:type="paragraph" w:styleId="Kommentartext">
    <w:name w:val="annotation text"/>
    <w:basedOn w:val="Standard"/>
    <w:link w:val="KommentartextZchn"/>
    <w:uiPriority w:val="99"/>
    <w:semiHidden/>
    <w:unhideWhenUsed/>
    <w:rsid w:val="009B4675"/>
    <w:rPr>
      <w:sz w:val="20"/>
    </w:rPr>
  </w:style>
  <w:style w:type="character" w:customStyle="1" w:styleId="KommentartextZchn">
    <w:name w:val="Kommentartext Zchn"/>
    <w:basedOn w:val="Absatz-Standardschriftart"/>
    <w:link w:val="Kommentartext"/>
    <w:uiPriority w:val="99"/>
    <w:semiHidden/>
    <w:rsid w:val="009B4675"/>
    <w:rPr>
      <w:rFonts w:ascii="Arial" w:eastAsia="Times New Roman" w:hAnsi="Arial"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9B4675"/>
    <w:rPr>
      <w:b/>
      <w:bCs/>
    </w:rPr>
  </w:style>
  <w:style w:type="character" w:customStyle="1" w:styleId="KommentarthemaZchn">
    <w:name w:val="Kommentarthema Zchn"/>
    <w:basedOn w:val="KommentartextZchn"/>
    <w:link w:val="Kommentarthema"/>
    <w:uiPriority w:val="99"/>
    <w:semiHidden/>
    <w:rsid w:val="009B4675"/>
    <w:rPr>
      <w:rFonts w:ascii="Arial" w:eastAsia="Times New Roman" w:hAnsi="Arial" w:cs="Times New Roman"/>
      <w:b/>
      <w:bCs/>
      <w:sz w:val="20"/>
      <w:szCs w:val="20"/>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54F77"/>
    <w:pPr>
      <w:spacing w:before="60" w:after="60" w:line="240" w:lineRule="auto"/>
    </w:pPr>
    <w:rPr>
      <w:rFonts w:ascii="Arial" w:eastAsia="Times New Roman" w:hAnsi="Arial"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354F77"/>
    <w:pPr>
      <w:tabs>
        <w:tab w:val="center" w:pos="4536"/>
        <w:tab w:val="right" w:pos="9072"/>
      </w:tabs>
      <w:jc w:val="center"/>
    </w:pPr>
  </w:style>
  <w:style w:type="character" w:customStyle="1" w:styleId="KopfzeileZchn">
    <w:name w:val="Kopfzeile Zchn"/>
    <w:basedOn w:val="Absatz-Standardschriftart"/>
    <w:link w:val="Kopfzeile"/>
    <w:uiPriority w:val="99"/>
    <w:rsid w:val="00354F77"/>
    <w:rPr>
      <w:rFonts w:ascii="Arial" w:eastAsia="Times New Roman" w:hAnsi="Arial" w:cs="Times New Roman"/>
      <w:szCs w:val="20"/>
      <w:lang w:eastAsia="de-DE"/>
    </w:rPr>
  </w:style>
  <w:style w:type="paragraph" w:styleId="Fuzeile">
    <w:name w:val="footer"/>
    <w:basedOn w:val="Standard"/>
    <w:link w:val="FuzeileZchn"/>
    <w:uiPriority w:val="99"/>
    <w:unhideWhenUsed/>
    <w:rsid w:val="00354F77"/>
    <w:pPr>
      <w:tabs>
        <w:tab w:val="center" w:pos="4536"/>
        <w:tab w:val="right" w:pos="9072"/>
      </w:tabs>
      <w:spacing w:before="0" w:after="0"/>
    </w:pPr>
  </w:style>
  <w:style w:type="character" w:customStyle="1" w:styleId="FuzeileZchn">
    <w:name w:val="Fußzeile Zchn"/>
    <w:basedOn w:val="Absatz-Standardschriftart"/>
    <w:link w:val="Fuzeile"/>
    <w:uiPriority w:val="99"/>
    <w:rsid w:val="00354F77"/>
    <w:rPr>
      <w:rFonts w:ascii="Arial" w:eastAsia="Times New Roman" w:hAnsi="Arial" w:cs="Times New Roman"/>
      <w:szCs w:val="20"/>
      <w:lang w:eastAsia="de-DE"/>
    </w:rPr>
  </w:style>
  <w:style w:type="paragraph" w:styleId="Sprechblasentext">
    <w:name w:val="Balloon Text"/>
    <w:basedOn w:val="Standard"/>
    <w:link w:val="SprechblasentextZchn"/>
    <w:uiPriority w:val="99"/>
    <w:semiHidden/>
    <w:unhideWhenUsed/>
    <w:rsid w:val="00354F77"/>
    <w:pPr>
      <w:spacing w:before="0"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54F77"/>
    <w:rPr>
      <w:rFonts w:ascii="Tahoma" w:eastAsia="Times New Roman" w:hAnsi="Tahoma" w:cs="Tahoma"/>
      <w:sz w:val="16"/>
      <w:szCs w:val="16"/>
      <w:lang w:eastAsia="de-DE"/>
    </w:rPr>
  </w:style>
  <w:style w:type="paragraph" w:styleId="Listenabsatz">
    <w:name w:val="List Paragraph"/>
    <w:basedOn w:val="Standard"/>
    <w:uiPriority w:val="34"/>
    <w:qFormat/>
    <w:rsid w:val="00354F77"/>
    <w:pPr>
      <w:ind w:left="720"/>
      <w:contextualSpacing/>
    </w:pPr>
  </w:style>
  <w:style w:type="character" w:styleId="Kommentarzeichen">
    <w:name w:val="annotation reference"/>
    <w:basedOn w:val="Absatz-Standardschriftart"/>
    <w:uiPriority w:val="99"/>
    <w:semiHidden/>
    <w:unhideWhenUsed/>
    <w:rsid w:val="009B4675"/>
    <w:rPr>
      <w:sz w:val="16"/>
      <w:szCs w:val="16"/>
    </w:rPr>
  </w:style>
  <w:style w:type="paragraph" w:styleId="Kommentartext">
    <w:name w:val="annotation text"/>
    <w:basedOn w:val="Standard"/>
    <w:link w:val="KommentartextZchn"/>
    <w:uiPriority w:val="99"/>
    <w:semiHidden/>
    <w:unhideWhenUsed/>
    <w:rsid w:val="009B4675"/>
    <w:rPr>
      <w:sz w:val="20"/>
    </w:rPr>
  </w:style>
  <w:style w:type="character" w:customStyle="1" w:styleId="KommentartextZchn">
    <w:name w:val="Kommentartext Zchn"/>
    <w:basedOn w:val="Absatz-Standardschriftart"/>
    <w:link w:val="Kommentartext"/>
    <w:uiPriority w:val="99"/>
    <w:semiHidden/>
    <w:rsid w:val="009B4675"/>
    <w:rPr>
      <w:rFonts w:ascii="Arial" w:eastAsia="Times New Roman" w:hAnsi="Arial"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9B4675"/>
    <w:rPr>
      <w:b/>
      <w:bCs/>
    </w:rPr>
  </w:style>
  <w:style w:type="character" w:customStyle="1" w:styleId="KommentarthemaZchn">
    <w:name w:val="Kommentarthema Zchn"/>
    <w:basedOn w:val="KommentartextZchn"/>
    <w:link w:val="Kommentarthema"/>
    <w:uiPriority w:val="99"/>
    <w:semiHidden/>
    <w:rsid w:val="009B4675"/>
    <w:rPr>
      <w:rFonts w:ascii="Arial" w:eastAsia="Times New Roman" w:hAnsi="Arial"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794F53-94CA-43F7-860A-CD14E5AA0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1776</Words>
  <Characters>11189</Characters>
  <Application>Microsoft Office Word</Application>
  <DocSecurity>0</DocSecurity>
  <Lines>93</Lines>
  <Paragraphs>25</Paragraphs>
  <ScaleCrop>false</ScaleCrop>
  <HeadingPairs>
    <vt:vector size="2" baseType="variant">
      <vt:variant>
        <vt:lpstr>Titel</vt:lpstr>
      </vt:variant>
      <vt:variant>
        <vt:i4>1</vt:i4>
      </vt:variant>
    </vt:vector>
  </HeadingPairs>
  <TitlesOfParts>
    <vt:vector size="1" baseType="lpstr">
      <vt:lpstr/>
    </vt:vector>
  </TitlesOfParts>
  <Company>PTJ</Company>
  <LinksUpToDate>false</LinksUpToDate>
  <CharactersWithSpaces>12940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Dieck, Rene</dc:creator>
  <cp:lastModifiedBy>Dieck, Rene</cp:lastModifiedBy>
  <cp:revision>51</cp:revision>
  <cp:lastPrinted>2016-11-28T12:40:00Z</cp:lastPrinted>
  <dcterms:created xsi:type="dcterms:W3CDTF">2016-11-24T09:43:00Z</dcterms:created>
  <dcterms:modified xsi:type="dcterms:W3CDTF">2017-01-11T13:50:00Z</dcterms:modified>
</cp:coreProperties>
</file>